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D9F1" w14:textId="77777777" w:rsidR="008C439C" w:rsidRPr="0068389E" w:rsidRDefault="00000000">
      <w:pPr>
        <w:spacing w:before="21"/>
        <w:ind w:left="100"/>
        <w:rPr>
          <w:rFonts w:ascii="Arial" w:hAnsi="Arial" w:cs="Arial"/>
          <w:b/>
          <w:sz w:val="24"/>
          <w:szCs w:val="24"/>
        </w:rPr>
      </w:pPr>
      <w:r w:rsidRPr="0068389E">
        <w:rPr>
          <w:rFonts w:ascii="Arial" w:hAnsi="Arial" w:cs="Arial"/>
          <w:b/>
          <w:sz w:val="24"/>
          <w:szCs w:val="24"/>
        </w:rPr>
        <w:t>Dealing with Everyday Discrimination</w:t>
      </w:r>
    </w:p>
    <w:p w14:paraId="28F5D9F2" w14:textId="77777777" w:rsidR="008C439C" w:rsidRPr="0068389E" w:rsidRDefault="00000000">
      <w:pPr>
        <w:spacing w:before="253" w:line="235" w:lineRule="auto"/>
        <w:ind w:left="100" w:right="243"/>
        <w:rPr>
          <w:rFonts w:ascii="Arial" w:hAnsi="Arial" w:cs="Arial"/>
          <w:b/>
          <w:sz w:val="24"/>
          <w:szCs w:val="24"/>
        </w:rPr>
      </w:pPr>
      <w:r w:rsidRPr="0068389E">
        <w:rPr>
          <w:rFonts w:ascii="Arial" w:hAnsi="Arial" w:cs="Arial"/>
          <w:b/>
          <w:sz w:val="24"/>
          <w:szCs w:val="24"/>
        </w:rPr>
        <w:t>Produced by EDI Committee of the whole at the Department of Politics, International Relations, and Philosophy</w:t>
      </w:r>
    </w:p>
    <w:p w14:paraId="28F5D9F3" w14:textId="77777777" w:rsidR="008C439C" w:rsidRPr="0068389E" w:rsidRDefault="008C439C">
      <w:pPr>
        <w:pStyle w:val="BodyText"/>
        <w:rPr>
          <w:rFonts w:ascii="Arial" w:hAnsi="Arial" w:cs="Arial"/>
          <w:b/>
        </w:rPr>
      </w:pPr>
    </w:p>
    <w:p w14:paraId="28F5D9F4" w14:textId="77777777" w:rsidR="008C439C" w:rsidRPr="0068389E" w:rsidRDefault="008C439C">
      <w:pPr>
        <w:pStyle w:val="BodyText"/>
        <w:rPr>
          <w:rFonts w:ascii="Arial" w:hAnsi="Arial" w:cs="Arial"/>
          <w:b/>
        </w:rPr>
      </w:pPr>
    </w:p>
    <w:p w14:paraId="28F5D9F5" w14:textId="77777777" w:rsidR="008C439C" w:rsidRPr="0068389E" w:rsidRDefault="008C439C">
      <w:pPr>
        <w:pStyle w:val="BodyText"/>
        <w:spacing w:before="9"/>
        <w:rPr>
          <w:rFonts w:ascii="Arial" w:hAnsi="Arial" w:cs="Arial"/>
          <w:b/>
        </w:rPr>
      </w:pPr>
    </w:p>
    <w:p w14:paraId="28F5D9F6" w14:textId="77777777" w:rsidR="008C439C" w:rsidRPr="0068389E" w:rsidRDefault="00000000">
      <w:pPr>
        <w:spacing w:line="237" w:lineRule="auto"/>
        <w:ind w:left="100" w:right="95"/>
        <w:rPr>
          <w:rFonts w:ascii="Arial" w:hAnsi="Arial" w:cs="Arial"/>
          <w:i/>
          <w:sz w:val="24"/>
          <w:szCs w:val="24"/>
        </w:rPr>
      </w:pPr>
      <w:r w:rsidRPr="0068389E">
        <w:rPr>
          <w:rFonts w:ascii="Arial" w:hAnsi="Arial" w:cs="Arial"/>
          <w:i/>
          <w:sz w:val="24"/>
          <w:szCs w:val="24"/>
        </w:rPr>
        <w:t>This document is a brief summary of research on microaggression and everyday discrimination, and practical ways of dealing with both in a classroom. It is neither final nor definitive</w:t>
      </w:r>
      <w:r w:rsidRPr="0068389E">
        <w:rPr>
          <w:rFonts w:ascii="Arial" w:hAnsi="Arial" w:cs="Arial"/>
          <w:b/>
          <w:i/>
          <w:sz w:val="24"/>
          <w:szCs w:val="24"/>
        </w:rPr>
        <w:t xml:space="preserve">. </w:t>
      </w:r>
      <w:r w:rsidRPr="0068389E">
        <w:rPr>
          <w:rFonts w:ascii="Arial" w:hAnsi="Arial" w:cs="Arial"/>
          <w:i/>
          <w:sz w:val="24"/>
          <w:szCs w:val="24"/>
        </w:rPr>
        <w:t xml:space="preserve">It has been updated and revised after (1) a peer-review round by a representative sample of staff members at PIRP, and (2) department-wide feedback round. Some of the quotes and examples included in this document were taken from interviews with students which were undertaken at our department two years ago as part of the grounded research project. The </w:t>
      </w:r>
      <w:proofErr w:type="spellStart"/>
      <w:r w:rsidRPr="0068389E">
        <w:rPr>
          <w:rFonts w:ascii="Arial" w:hAnsi="Arial" w:cs="Arial"/>
          <w:i/>
          <w:sz w:val="24"/>
          <w:szCs w:val="24"/>
        </w:rPr>
        <w:t>organisers</w:t>
      </w:r>
      <w:proofErr w:type="spellEnd"/>
      <w:r w:rsidRPr="0068389E">
        <w:rPr>
          <w:rFonts w:ascii="Arial" w:hAnsi="Arial" w:cs="Arial"/>
          <w:i/>
          <w:sz w:val="24"/>
          <w:szCs w:val="24"/>
        </w:rPr>
        <w:t xml:space="preserve"> have ethics clearance to make use of its data.</w:t>
      </w:r>
    </w:p>
    <w:p w14:paraId="28F5D9F7" w14:textId="77777777" w:rsidR="008C439C" w:rsidRPr="0068389E" w:rsidRDefault="008C439C">
      <w:pPr>
        <w:pStyle w:val="BodyText"/>
        <w:rPr>
          <w:rFonts w:ascii="Arial" w:hAnsi="Arial" w:cs="Arial"/>
          <w:i/>
        </w:rPr>
      </w:pPr>
    </w:p>
    <w:p w14:paraId="28F5D9F8" w14:textId="77777777" w:rsidR="008C439C" w:rsidRPr="0068389E" w:rsidRDefault="008C439C">
      <w:pPr>
        <w:pStyle w:val="BodyText"/>
        <w:spacing w:before="1"/>
        <w:rPr>
          <w:rFonts w:ascii="Arial" w:hAnsi="Arial" w:cs="Arial"/>
          <w:i/>
        </w:rPr>
      </w:pPr>
    </w:p>
    <w:p w14:paraId="28F5D9F9" w14:textId="77777777" w:rsidR="008C439C" w:rsidRPr="0068389E" w:rsidRDefault="00000000">
      <w:pPr>
        <w:pStyle w:val="Heading1"/>
        <w:spacing w:before="1"/>
        <w:rPr>
          <w:rFonts w:ascii="Arial" w:hAnsi="Arial" w:cs="Arial"/>
          <w:sz w:val="24"/>
          <w:szCs w:val="24"/>
        </w:rPr>
      </w:pPr>
      <w:r w:rsidRPr="0068389E">
        <w:rPr>
          <w:rFonts w:ascii="Arial" w:hAnsi="Arial" w:cs="Arial"/>
          <w:sz w:val="24"/>
          <w:szCs w:val="24"/>
        </w:rPr>
        <w:t>First, definitions of microaggression and everyday discrimination:</w:t>
      </w:r>
    </w:p>
    <w:p w14:paraId="28F5D9FA" w14:textId="77777777" w:rsidR="008C439C" w:rsidRPr="0068389E" w:rsidRDefault="008C439C">
      <w:pPr>
        <w:pStyle w:val="BodyText"/>
        <w:rPr>
          <w:rFonts w:ascii="Arial" w:hAnsi="Arial" w:cs="Arial"/>
          <w:i/>
        </w:rPr>
      </w:pPr>
    </w:p>
    <w:p w14:paraId="28F5D9FB" w14:textId="77777777" w:rsidR="008C439C" w:rsidRPr="0068389E" w:rsidRDefault="00000000">
      <w:pPr>
        <w:pStyle w:val="BodyText"/>
        <w:spacing w:line="237" w:lineRule="auto"/>
        <w:ind w:left="100" w:right="243"/>
        <w:rPr>
          <w:rFonts w:ascii="Arial" w:hAnsi="Arial" w:cs="Arial"/>
        </w:rPr>
      </w:pPr>
      <w:r w:rsidRPr="0068389E">
        <w:rPr>
          <w:rFonts w:ascii="Arial" w:hAnsi="Arial" w:cs="Arial"/>
          <w:b/>
        </w:rPr>
        <w:t xml:space="preserve">Microaggression </w:t>
      </w:r>
      <w:r w:rsidRPr="0068389E">
        <w:rPr>
          <w:rFonts w:ascii="Arial" w:hAnsi="Arial" w:cs="Arial"/>
        </w:rPr>
        <w:t xml:space="preserve">is deniable acts of discrimination that reinforce pathological stereotypes and inequitable social norms (Sue et al., 2007). </w:t>
      </w:r>
      <w:r w:rsidRPr="0068389E">
        <w:rPr>
          <w:rFonts w:ascii="Arial" w:hAnsi="Arial" w:cs="Arial"/>
          <w:b/>
        </w:rPr>
        <w:t xml:space="preserve">Everyday discrimination </w:t>
      </w:r>
      <w:r w:rsidRPr="0068389E">
        <w:rPr>
          <w:rFonts w:ascii="Arial" w:hAnsi="Arial" w:cs="Arial"/>
        </w:rPr>
        <w:t>is a broader concept which microaggression branches out from and thus overlaps with it. It tends to have a greater focus on discrete discriminatory experiences, sometimes including blatant acts of prejudice or unfair treatment, such as when a target (a person receiving a slight) is</w:t>
      </w:r>
    </w:p>
    <w:p w14:paraId="28F5D9FC" w14:textId="77777777" w:rsidR="008C439C" w:rsidRPr="0068389E" w:rsidRDefault="00000000">
      <w:pPr>
        <w:pStyle w:val="BodyText"/>
        <w:ind w:left="100" w:right="396"/>
        <w:jc w:val="both"/>
        <w:rPr>
          <w:rFonts w:ascii="Arial" w:hAnsi="Arial" w:cs="Arial"/>
        </w:rPr>
      </w:pPr>
      <w:r w:rsidRPr="0068389E">
        <w:rPr>
          <w:rFonts w:ascii="Arial" w:hAnsi="Arial" w:cs="Arial"/>
        </w:rPr>
        <w:t>treated with less courtesy or receives poorer service than others (Smith et al., 2022). This construct addresses forms of discrimination other than race, such as gender-, class-, age, neuro-diversity or disability-related discrimination (ibid.).</w:t>
      </w:r>
    </w:p>
    <w:p w14:paraId="28F5D9FD" w14:textId="77777777" w:rsidR="008C439C" w:rsidRPr="0068389E" w:rsidRDefault="008C439C">
      <w:pPr>
        <w:pStyle w:val="BodyText"/>
        <w:rPr>
          <w:rFonts w:ascii="Arial" w:hAnsi="Arial" w:cs="Arial"/>
        </w:rPr>
      </w:pPr>
    </w:p>
    <w:p w14:paraId="28F5D9FE" w14:textId="77777777" w:rsidR="008C439C" w:rsidRPr="0068389E" w:rsidRDefault="008C439C">
      <w:pPr>
        <w:pStyle w:val="BodyText"/>
        <w:spacing w:before="10"/>
        <w:rPr>
          <w:rFonts w:ascii="Arial" w:hAnsi="Arial" w:cs="Arial"/>
        </w:rPr>
      </w:pPr>
    </w:p>
    <w:p w14:paraId="28F5D9FF" w14:textId="77777777" w:rsidR="008C439C" w:rsidRPr="005A45D3" w:rsidRDefault="00000000" w:rsidP="005A45D3">
      <w:pPr>
        <w:pStyle w:val="ListParagraph"/>
        <w:numPr>
          <w:ilvl w:val="0"/>
          <w:numId w:val="6"/>
        </w:numPr>
        <w:tabs>
          <w:tab w:val="left" w:pos="820"/>
          <w:tab w:val="left" w:pos="821"/>
        </w:tabs>
        <w:spacing w:line="305" w:lineRule="exact"/>
        <w:rPr>
          <w:rFonts w:ascii="Arial" w:hAnsi="Arial" w:cs="Arial"/>
          <w:sz w:val="24"/>
          <w:szCs w:val="24"/>
        </w:rPr>
      </w:pPr>
      <w:r w:rsidRPr="005A45D3">
        <w:rPr>
          <w:rFonts w:ascii="Arial" w:hAnsi="Arial" w:cs="Arial"/>
          <w:sz w:val="24"/>
          <w:szCs w:val="24"/>
        </w:rPr>
        <w:t xml:space="preserve">Negative statements (e.g. </w:t>
      </w:r>
      <w:r w:rsidRPr="005A45D3">
        <w:rPr>
          <w:rFonts w:ascii="Arial" w:hAnsi="Arial" w:cs="Arial"/>
          <w:spacing w:val="-3"/>
          <w:sz w:val="24"/>
          <w:szCs w:val="24"/>
        </w:rPr>
        <w:t xml:space="preserve">“Asians </w:t>
      </w:r>
      <w:r w:rsidRPr="005A45D3">
        <w:rPr>
          <w:rFonts w:ascii="Arial" w:hAnsi="Arial" w:cs="Arial"/>
          <w:sz w:val="24"/>
          <w:szCs w:val="24"/>
        </w:rPr>
        <w:t>are bad</w:t>
      </w:r>
      <w:r w:rsidRPr="005A45D3">
        <w:rPr>
          <w:rFonts w:ascii="Arial" w:hAnsi="Arial" w:cs="Arial"/>
          <w:spacing w:val="-2"/>
          <w:sz w:val="24"/>
          <w:szCs w:val="24"/>
        </w:rPr>
        <w:t xml:space="preserve"> </w:t>
      </w:r>
      <w:r w:rsidRPr="005A45D3">
        <w:rPr>
          <w:rFonts w:ascii="Arial" w:hAnsi="Arial" w:cs="Arial"/>
          <w:sz w:val="24"/>
          <w:szCs w:val="24"/>
        </w:rPr>
        <w:t>drivers”),</w:t>
      </w:r>
    </w:p>
    <w:p w14:paraId="28F5DA00" w14:textId="77777777" w:rsidR="008C439C" w:rsidRPr="005A45D3" w:rsidRDefault="00000000" w:rsidP="005A45D3">
      <w:pPr>
        <w:pStyle w:val="ListParagraph"/>
        <w:numPr>
          <w:ilvl w:val="0"/>
          <w:numId w:val="6"/>
        </w:numPr>
        <w:tabs>
          <w:tab w:val="left" w:pos="820"/>
          <w:tab w:val="left" w:pos="821"/>
        </w:tabs>
        <w:spacing w:before="2" w:line="237" w:lineRule="auto"/>
        <w:ind w:right="625"/>
        <w:rPr>
          <w:rFonts w:ascii="Arial" w:hAnsi="Arial" w:cs="Arial"/>
          <w:sz w:val="24"/>
          <w:szCs w:val="24"/>
        </w:rPr>
      </w:pPr>
      <w:r w:rsidRPr="005A45D3">
        <w:rPr>
          <w:rFonts w:ascii="Arial" w:hAnsi="Arial" w:cs="Arial"/>
          <w:sz w:val="24"/>
          <w:szCs w:val="24"/>
        </w:rPr>
        <w:t xml:space="preserve">Seemingly positive statements which typically stereotype racial identity (e.g. “I don’t see </w:t>
      </w:r>
      <w:proofErr w:type="spellStart"/>
      <w:r w:rsidRPr="005A45D3">
        <w:rPr>
          <w:rFonts w:ascii="Arial" w:hAnsi="Arial" w:cs="Arial"/>
          <w:sz w:val="24"/>
          <w:szCs w:val="24"/>
        </w:rPr>
        <w:t>colour</w:t>
      </w:r>
      <w:proofErr w:type="spellEnd"/>
      <w:r w:rsidRPr="005A45D3">
        <w:rPr>
          <w:rFonts w:ascii="Arial" w:hAnsi="Arial" w:cs="Arial"/>
          <w:sz w:val="24"/>
          <w:szCs w:val="24"/>
        </w:rPr>
        <w:t>”; “you’re so articulate”; “where are you</w:t>
      </w:r>
      <w:r w:rsidRPr="005A45D3">
        <w:rPr>
          <w:rFonts w:ascii="Arial" w:hAnsi="Arial" w:cs="Arial"/>
          <w:spacing w:val="-4"/>
          <w:sz w:val="24"/>
          <w:szCs w:val="24"/>
        </w:rPr>
        <w:t xml:space="preserve"> </w:t>
      </w:r>
      <w:r w:rsidRPr="005A45D3">
        <w:rPr>
          <w:rFonts w:ascii="Arial" w:hAnsi="Arial" w:cs="Arial"/>
          <w:sz w:val="24"/>
          <w:szCs w:val="24"/>
        </w:rPr>
        <w:t>from?”)</w:t>
      </w:r>
    </w:p>
    <w:p w14:paraId="28F5DA01" w14:textId="77777777" w:rsidR="008C439C" w:rsidRPr="005A45D3" w:rsidRDefault="00000000" w:rsidP="005A45D3">
      <w:pPr>
        <w:pStyle w:val="ListParagraph"/>
        <w:numPr>
          <w:ilvl w:val="0"/>
          <w:numId w:val="6"/>
        </w:numPr>
        <w:tabs>
          <w:tab w:val="left" w:pos="820"/>
          <w:tab w:val="left" w:pos="821"/>
        </w:tabs>
        <w:spacing w:line="237" w:lineRule="auto"/>
        <w:ind w:right="508"/>
        <w:rPr>
          <w:rFonts w:ascii="Arial" w:hAnsi="Arial" w:cs="Arial"/>
          <w:sz w:val="24"/>
          <w:szCs w:val="24"/>
        </w:rPr>
      </w:pPr>
      <w:r w:rsidRPr="005A45D3">
        <w:rPr>
          <w:rFonts w:ascii="Arial" w:hAnsi="Arial" w:cs="Arial"/>
          <w:sz w:val="24"/>
          <w:szCs w:val="24"/>
        </w:rPr>
        <w:t>Phrases with racial connotations (e.g. “nitty gritty”; “not worth a tinker’s damn”; “giving me gyp”)</w:t>
      </w:r>
    </w:p>
    <w:p w14:paraId="28F5DA02" w14:textId="77777777" w:rsidR="008C439C" w:rsidRPr="005A45D3" w:rsidRDefault="00000000" w:rsidP="005A45D3">
      <w:pPr>
        <w:pStyle w:val="ListParagraph"/>
        <w:numPr>
          <w:ilvl w:val="0"/>
          <w:numId w:val="6"/>
        </w:numPr>
        <w:tabs>
          <w:tab w:val="left" w:pos="820"/>
          <w:tab w:val="left" w:pos="821"/>
        </w:tabs>
        <w:spacing w:line="237" w:lineRule="auto"/>
        <w:ind w:right="288"/>
        <w:rPr>
          <w:rFonts w:ascii="Arial" w:hAnsi="Arial" w:cs="Arial"/>
          <w:sz w:val="24"/>
          <w:szCs w:val="24"/>
        </w:rPr>
      </w:pPr>
      <w:r w:rsidRPr="005A45D3">
        <w:rPr>
          <w:rFonts w:ascii="Arial" w:hAnsi="Arial" w:cs="Arial"/>
          <w:sz w:val="24"/>
          <w:szCs w:val="24"/>
        </w:rPr>
        <w:t>Inaction</w:t>
      </w:r>
      <w:r w:rsidRPr="005A45D3">
        <w:rPr>
          <w:rFonts w:ascii="Arial" w:hAnsi="Arial" w:cs="Arial"/>
          <w:spacing w:val="-2"/>
          <w:sz w:val="24"/>
          <w:szCs w:val="24"/>
        </w:rPr>
        <w:t xml:space="preserve"> </w:t>
      </w:r>
      <w:r w:rsidRPr="005A45D3">
        <w:rPr>
          <w:rFonts w:ascii="Arial" w:hAnsi="Arial" w:cs="Arial"/>
          <w:sz w:val="24"/>
          <w:szCs w:val="24"/>
        </w:rPr>
        <w:t>(e.g. failing</w:t>
      </w:r>
      <w:r w:rsidRPr="005A45D3">
        <w:rPr>
          <w:rFonts w:ascii="Arial" w:hAnsi="Arial" w:cs="Arial"/>
          <w:spacing w:val="-4"/>
          <w:sz w:val="24"/>
          <w:szCs w:val="24"/>
        </w:rPr>
        <w:t xml:space="preserve"> </w:t>
      </w:r>
      <w:r w:rsidRPr="005A45D3">
        <w:rPr>
          <w:rFonts w:ascii="Arial" w:hAnsi="Arial" w:cs="Arial"/>
          <w:sz w:val="24"/>
          <w:szCs w:val="24"/>
        </w:rPr>
        <w:t>to offer</w:t>
      </w:r>
      <w:r w:rsidRPr="005A45D3">
        <w:rPr>
          <w:rFonts w:ascii="Arial" w:hAnsi="Arial" w:cs="Arial"/>
          <w:spacing w:val="-6"/>
          <w:sz w:val="24"/>
          <w:szCs w:val="24"/>
        </w:rPr>
        <w:t xml:space="preserve"> </w:t>
      </w:r>
      <w:r w:rsidRPr="005A45D3">
        <w:rPr>
          <w:rFonts w:ascii="Arial" w:hAnsi="Arial" w:cs="Arial"/>
          <w:sz w:val="24"/>
          <w:szCs w:val="24"/>
        </w:rPr>
        <w:t>aid</w:t>
      </w:r>
      <w:r w:rsidRPr="005A45D3">
        <w:rPr>
          <w:rFonts w:ascii="Arial" w:hAnsi="Arial" w:cs="Arial"/>
          <w:spacing w:val="-6"/>
          <w:sz w:val="24"/>
          <w:szCs w:val="24"/>
        </w:rPr>
        <w:t xml:space="preserve"> </w:t>
      </w:r>
      <w:r w:rsidRPr="005A45D3">
        <w:rPr>
          <w:rFonts w:ascii="Arial" w:hAnsi="Arial" w:cs="Arial"/>
          <w:sz w:val="24"/>
          <w:szCs w:val="24"/>
        </w:rPr>
        <w:t>to a</w:t>
      </w:r>
      <w:r w:rsidRPr="005A45D3">
        <w:rPr>
          <w:rFonts w:ascii="Arial" w:hAnsi="Arial" w:cs="Arial"/>
          <w:spacing w:val="-4"/>
          <w:sz w:val="24"/>
          <w:szCs w:val="24"/>
        </w:rPr>
        <w:t xml:space="preserve"> </w:t>
      </w:r>
      <w:r w:rsidRPr="005A45D3">
        <w:rPr>
          <w:rFonts w:ascii="Arial" w:hAnsi="Arial" w:cs="Arial"/>
          <w:sz w:val="24"/>
          <w:szCs w:val="24"/>
        </w:rPr>
        <w:t>person</w:t>
      </w:r>
      <w:r w:rsidRPr="005A45D3">
        <w:rPr>
          <w:rFonts w:ascii="Arial" w:hAnsi="Arial" w:cs="Arial"/>
          <w:spacing w:val="-2"/>
          <w:sz w:val="24"/>
          <w:szCs w:val="24"/>
        </w:rPr>
        <w:t xml:space="preserve"> </w:t>
      </w:r>
      <w:r w:rsidRPr="005A45D3">
        <w:rPr>
          <w:rFonts w:ascii="Arial" w:hAnsi="Arial" w:cs="Arial"/>
          <w:sz w:val="24"/>
          <w:szCs w:val="24"/>
        </w:rPr>
        <w:t>of</w:t>
      </w:r>
      <w:r w:rsidRPr="005A45D3">
        <w:rPr>
          <w:rFonts w:ascii="Arial" w:hAnsi="Arial" w:cs="Arial"/>
          <w:spacing w:val="-3"/>
          <w:sz w:val="24"/>
          <w:szCs w:val="24"/>
        </w:rPr>
        <w:t xml:space="preserve"> </w:t>
      </w:r>
      <w:proofErr w:type="spellStart"/>
      <w:r w:rsidRPr="005A45D3">
        <w:rPr>
          <w:rFonts w:ascii="Arial" w:hAnsi="Arial" w:cs="Arial"/>
          <w:sz w:val="24"/>
          <w:szCs w:val="24"/>
        </w:rPr>
        <w:t>colour</w:t>
      </w:r>
      <w:proofErr w:type="spellEnd"/>
      <w:r w:rsidRPr="005A45D3">
        <w:rPr>
          <w:rFonts w:ascii="Arial" w:hAnsi="Arial" w:cs="Arial"/>
          <w:spacing w:val="-2"/>
          <w:sz w:val="24"/>
          <w:szCs w:val="24"/>
        </w:rPr>
        <w:t xml:space="preserve"> </w:t>
      </w:r>
      <w:r w:rsidRPr="005A45D3">
        <w:rPr>
          <w:rFonts w:ascii="Arial" w:hAnsi="Arial" w:cs="Arial"/>
          <w:sz w:val="24"/>
          <w:szCs w:val="24"/>
        </w:rPr>
        <w:t>in</w:t>
      </w:r>
      <w:r w:rsidRPr="005A45D3">
        <w:rPr>
          <w:rFonts w:ascii="Arial" w:hAnsi="Arial" w:cs="Arial"/>
          <w:spacing w:val="-4"/>
          <w:sz w:val="24"/>
          <w:szCs w:val="24"/>
        </w:rPr>
        <w:t xml:space="preserve"> </w:t>
      </w:r>
      <w:r w:rsidRPr="005A45D3">
        <w:rPr>
          <w:rFonts w:ascii="Arial" w:hAnsi="Arial" w:cs="Arial"/>
          <w:sz w:val="24"/>
          <w:szCs w:val="24"/>
        </w:rPr>
        <w:t>distress</w:t>
      </w:r>
      <w:r w:rsidRPr="005A45D3">
        <w:rPr>
          <w:rFonts w:ascii="Arial" w:hAnsi="Arial" w:cs="Arial"/>
          <w:spacing w:val="-3"/>
          <w:sz w:val="24"/>
          <w:szCs w:val="24"/>
        </w:rPr>
        <w:t xml:space="preserve"> </w:t>
      </w:r>
      <w:r w:rsidRPr="005A45D3">
        <w:rPr>
          <w:rFonts w:ascii="Arial" w:hAnsi="Arial" w:cs="Arial"/>
          <w:sz w:val="24"/>
          <w:szCs w:val="24"/>
        </w:rPr>
        <w:t>because</w:t>
      </w:r>
      <w:r w:rsidRPr="005A45D3">
        <w:rPr>
          <w:rFonts w:ascii="Arial" w:hAnsi="Arial" w:cs="Arial"/>
          <w:spacing w:val="-1"/>
          <w:sz w:val="24"/>
          <w:szCs w:val="24"/>
        </w:rPr>
        <w:t xml:space="preserve"> </w:t>
      </w:r>
      <w:r w:rsidRPr="005A45D3">
        <w:rPr>
          <w:rFonts w:ascii="Arial" w:hAnsi="Arial" w:cs="Arial"/>
          <w:sz w:val="24"/>
          <w:szCs w:val="24"/>
        </w:rPr>
        <w:t>“someone else will do</w:t>
      </w:r>
      <w:r w:rsidRPr="005A45D3">
        <w:rPr>
          <w:rFonts w:ascii="Arial" w:hAnsi="Arial" w:cs="Arial"/>
          <w:spacing w:val="5"/>
          <w:sz w:val="24"/>
          <w:szCs w:val="24"/>
        </w:rPr>
        <w:t xml:space="preserve"> </w:t>
      </w:r>
      <w:r w:rsidRPr="005A45D3">
        <w:rPr>
          <w:rFonts w:ascii="Arial" w:hAnsi="Arial" w:cs="Arial"/>
          <w:sz w:val="24"/>
          <w:szCs w:val="24"/>
        </w:rPr>
        <w:t>it”)</w:t>
      </w:r>
    </w:p>
    <w:p w14:paraId="28F5DA03" w14:textId="77777777" w:rsidR="008C439C" w:rsidRPr="005A45D3" w:rsidRDefault="00000000" w:rsidP="005A45D3">
      <w:pPr>
        <w:pStyle w:val="ListParagraph"/>
        <w:numPr>
          <w:ilvl w:val="0"/>
          <w:numId w:val="6"/>
        </w:numPr>
        <w:tabs>
          <w:tab w:val="left" w:pos="820"/>
          <w:tab w:val="left" w:pos="821"/>
        </w:tabs>
        <w:spacing w:line="300" w:lineRule="exact"/>
        <w:rPr>
          <w:rFonts w:ascii="Arial" w:hAnsi="Arial" w:cs="Arial"/>
          <w:sz w:val="24"/>
          <w:szCs w:val="24"/>
        </w:rPr>
      </w:pPr>
      <w:r w:rsidRPr="005A45D3">
        <w:rPr>
          <w:rFonts w:ascii="Arial" w:hAnsi="Arial" w:cs="Arial"/>
          <w:sz w:val="24"/>
          <w:szCs w:val="24"/>
        </w:rPr>
        <w:t>Actions (e.g. crossing the street to avoid walking past a black</w:t>
      </w:r>
      <w:r w:rsidRPr="005A45D3">
        <w:rPr>
          <w:rFonts w:ascii="Arial" w:hAnsi="Arial" w:cs="Arial"/>
          <w:spacing w:val="11"/>
          <w:sz w:val="24"/>
          <w:szCs w:val="24"/>
        </w:rPr>
        <w:t xml:space="preserve"> </w:t>
      </w:r>
      <w:r w:rsidRPr="005A45D3">
        <w:rPr>
          <w:rFonts w:ascii="Arial" w:hAnsi="Arial" w:cs="Arial"/>
          <w:spacing w:val="-3"/>
          <w:sz w:val="24"/>
          <w:szCs w:val="24"/>
        </w:rPr>
        <w:t>man)</w:t>
      </w:r>
    </w:p>
    <w:p w14:paraId="28F5DA04" w14:textId="77777777" w:rsidR="008C439C" w:rsidRPr="005A45D3" w:rsidRDefault="00000000" w:rsidP="005A45D3">
      <w:pPr>
        <w:pStyle w:val="ListParagraph"/>
        <w:numPr>
          <w:ilvl w:val="0"/>
          <w:numId w:val="6"/>
        </w:numPr>
        <w:tabs>
          <w:tab w:val="left" w:pos="820"/>
          <w:tab w:val="left" w:pos="821"/>
        </w:tabs>
        <w:spacing w:line="303" w:lineRule="exact"/>
        <w:rPr>
          <w:rFonts w:ascii="Arial" w:hAnsi="Arial" w:cs="Arial"/>
          <w:sz w:val="24"/>
          <w:szCs w:val="24"/>
        </w:rPr>
      </w:pPr>
      <w:r w:rsidRPr="005A45D3">
        <w:rPr>
          <w:rFonts w:ascii="Arial" w:hAnsi="Arial" w:cs="Arial"/>
          <w:sz w:val="24"/>
          <w:szCs w:val="24"/>
        </w:rPr>
        <w:t>Being unseen in a conversation or a</w:t>
      </w:r>
      <w:r w:rsidRPr="005A45D3">
        <w:rPr>
          <w:rFonts w:ascii="Arial" w:hAnsi="Arial" w:cs="Arial"/>
          <w:spacing w:val="-6"/>
          <w:sz w:val="24"/>
          <w:szCs w:val="24"/>
        </w:rPr>
        <w:t xml:space="preserve"> </w:t>
      </w:r>
      <w:r w:rsidRPr="005A45D3">
        <w:rPr>
          <w:rFonts w:ascii="Arial" w:hAnsi="Arial" w:cs="Arial"/>
          <w:sz w:val="24"/>
          <w:szCs w:val="24"/>
        </w:rPr>
        <w:t>situation</w:t>
      </w:r>
    </w:p>
    <w:p w14:paraId="28F5DA05" w14:textId="77777777" w:rsidR="008C439C" w:rsidRPr="005A45D3" w:rsidRDefault="00000000" w:rsidP="005A45D3">
      <w:pPr>
        <w:pStyle w:val="ListParagraph"/>
        <w:numPr>
          <w:ilvl w:val="0"/>
          <w:numId w:val="6"/>
        </w:numPr>
        <w:tabs>
          <w:tab w:val="left" w:pos="820"/>
          <w:tab w:val="left" w:pos="821"/>
        </w:tabs>
        <w:spacing w:line="302" w:lineRule="exact"/>
        <w:rPr>
          <w:rFonts w:ascii="Arial" w:hAnsi="Arial" w:cs="Arial"/>
          <w:sz w:val="24"/>
          <w:szCs w:val="24"/>
        </w:rPr>
      </w:pPr>
      <w:r w:rsidRPr="005A45D3">
        <w:rPr>
          <w:rFonts w:ascii="Arial" w:hAnsi="Arial" w:cs="Arial"/>
          <w:sz w:val="24"/>
          <w:szCs w:val="24"/>
        </w:rPr>
        <w:t>Being stared at</w:t>
      </w:r>
    </w:p>
    <w:p w14:paraId="28F5DA06" w14:textId="77777777" w:rsidR="008C439C" w:rsidRPr="005A45D3" w:rsidRDefault="00000000" w:rsidP="005A45D3">
      <w:pPr>
        <w:pStyle w:val="ListParagraph"/>
        <w:numPr>
          <w:ilvl w:val="0"/>
          <w:numId w:val="6"/>
        </w:numPr>
        <w:tabs>
          <w:tab w:val="left" w:pos="820"/>
          <w:tab w:val="left" w:pos="821"/>
        </w:tabs>
        <w:spacing w:before="2" w:line="237" w:lineRule="auto"/>
        <w:ind w:right="249"/>
        <w:rPr>
          <w:rFonts w:ascii="Arial" w:hAnsi="Arial" w:cs="Arial"/>
          <w:sz w:val="24"/>
          <w:szCs w:val="24"/>
        </w:rPr>
      </w:pPr>
      <w:r w:rsidRPr="005A45D3">
        <w:rPr>
          <w:rFonts w:ascii="Arial" w:hAnsi="Arial" w:cs="Arial"/>
          <w:sz w:val="24"/>
          <w:szCs w:val="24"/>
        </w:rPr>
        <w:t>Being treated as contaminated (e.g. a cashier</w:t>
      </w:r>
      <w:r w:rsidRPr="005A45D3">
        <w:rPr>
          <w:rFonts w:ascii="Arial" w:hAnsi="Arial" w:cs="Arial"/>
          <w:spacing w:val="-36"/>
          <w:sz w:val="24"/>
          <w:szCs w:val="24"/>
        </w:rPr>
        <w:t xml:space="preserve"> </w:t>
      </w:r>
      <w:r w:rsidRPr="005A45D3">
        <w:rPr>
          <w:rFonts w:ascii="Arial" w:hAnsi="Arial" w:cs="Arial"/>
          <w:sz w:val="24"/>
          <w:szCs w:val="24"/>
        </w:rPr>
        <w:t>putting change on the counter rather than in hand to avoid touching the person of</w:t>
      </w:r>
      <w:r w:rsidRPr="005A45D3">
        <w:rPr>
          <w:rFonts w:ascii="Arial" w:hAnsi="Arial" w:cs="Arial"/>
          <w:spacing w:val="-9"/>
          <w:sz w:val="24"/>
          <w:szCs w:val="24"/>
        </w:rPr>
        <w:t xml:space="preserve"> </w:t>
      </w:r>
      <w:proofErr w:type="spellStart"/>
      <w:r w:rsidRPr="005A45D3">
        <w:rPr>
          <w:rFonts w:ascii="Arial" w:hAnsi="Arial" w:cs="Arial"/>
          <w:sz w:val="24"/>
          <w:szCs w:val="24"/>
        </w:rPr>
        <w:t>colour</w:t>
      </w:r>
      <w:proofErr w:type="spellEnd"/>
      <w:r w:rsidRPr="005A45D3">
        <w:rPr>
          <w:rFonts w:ascii="Arial" w:hAnsi="Arial" w:cs="Arial"/>
          <w:sz w:val="24"/>
          <w:szCs w:val="24"/>
        </w:rPr>
        <w:t>).</w:t>
      </w:r>
    </w:p>
    <w:p w14:paraId="28F5DA07" w14:textId="77777777" w:rsidR="008C439C" w:rsidRPr="0068389E" w:rsidRDefault="008C439C">
      <w:pPr>
        <w:pStyle w:val="BodyText"/>
        <w:rPr>
          <w:rFonts w:ascii="Arial" w:hAnsi="Arial" w:cs="Arial"/>
        </w:rPr>
      </w:pPr>
    </w:p>
    <w:p w14:paraId="28F5DA08" w14:textId="77777777" w:rsidR="008C439C" w:rsidRPr="0068389E" w:rsidRDefault="008C439C">
      <w:pPr>
        <w:pStyle w:val="BodyText"/>
        <w:spacing w:before="7"/>
        <w:rPr>
          <w:rFonts w:ascii="Arial" w:hAnsi="Arial" w:cs="Arial"/>
        </w:rPr>
      </w:pPr>
    </w:p>
    <w:p w14:paraId="28F5DA09" w14:textId="77777777" w:rsidR="008C439C" w:rsidRPr="0068389E" w:rsidRDefault="00000000">
      <w:pPr>
        <w:pStyle w:val="BodyText"/>
        <w:spacing w:line="237" w:lineRule="auto"/>
        <w:ind w:left="100" w:right="627"/>
        <w:rPr>
          <w:rFonts w:ascii="Arial" w:hAnsi="Arial" w:cs="Arial"/>
        </w:rPr>
      </w:pPr>
      <w:r w:rsidRPr="0068389E">
        <w:rPr>
          <w:rFonts w:ascii="Arial" w:hAnsi="Arial" w:cs="Arial"/>
        </w:rPr>
        <w:t>Everyday discrimination would not generally involve direct physical harm, although, in certain cases, it may, and, in some cases, it leads to it (ibid.).</w:t>
      </w:r>
    </w:p>
    <w:p w14:paraId="28F5DA0A" w14:textId="77777777" w:rsidR="008C439C" w:rsidRPr="0068389E" w:rsidRDefault="008C439C">
      <w:pPr>
        <w:pStyle w:val="BodyText"/>
        <w:rPr>
          <w:rFonts w:ascii="Arial" w:hAnsi="Arial" w:cs="Arial"/>
        </w:rPr>
      </w:pPr>
    </w:p>
    <w:p w14:paraId="28F5DA0B" w14:textId="77777777" w:rsidR="008C439C" w:rsidRPr="0068389E" w:rsidRDefault="008C439C">
      <w:pPr>
        <w:pStyle w:val="BodyText"/>
        <w:spacing w:before="8"/>
        <w:rPr>
          <w:rFonts w:ascii="Arial" w:hAnsi="Arial" w:cs="Arial"/>
        </w:rPr>
      </w:pPr>
    </w:p>
    <w:p w14:paraId="28F5DA0C" w14:textId="77777777" w:rsidR="008C439C" w:rsidRPr="0068389E" w:rsidRDefault="00000000">
      <w:pPr>
        <w:pStyle w:val="Heading1"/>
        <w:rPr>
          <w:rFonts w:ascii="Arial" w:hAnsi="Arial" w:cs="Arial"/>
          <w:sz w:val="24"/>
          <w:szCs w:val="24"/>
        </w:rPr>
      </w:pPr>
      <w:bookmarkStart w:id="0" w:name="More_precise_examples_of_everyday_discri"/>
      <w:bookmarkEnd w:id="0"/>
      <w:r w:rsidRPr="0068389E">
        <w:rPr>
          <w:rFonts w:ascii="Arial" w:hAnsi="Arial" w:cs="Arial"/>
          <w:sz w:val="24"/>
          <w:szCs w:val="24"/>
        </w:rPr>
        <w:t>More precise examples of everyday discrimination in a classroom:</w:t>
      </w:r>
    </w:p>
    <w:p w14:paraId="28F5DA0D" w14:textId="77777777" w:rsidR="008C439C" w:rsidRPr="0068389E" w:rsidRDefault="008C439C">
      <w:pPr>
        <w:rPr>
          <w:rFonts w:ascii="Arial" w:hAnsi="Arial" w:cs="Arial"/>
          <w:sz w:val="24"/>
          <w:szCs w:val="24"/>
        </w:rPr>
        <w:sectPr w:rsidR="008C439C" w:rsidRPr="0068389E">
          <w:type w:val="continuous"/>
          <w:pgSz w:w="11910" w:h="16840"/>
          <w:pgMar w:top="1420" w:right="1340" w:bottom="280" w:left="1340" w:header="720" w:footer="720" w:gutter="0"/>
          <w:cols w:space="720"/>
        </w:sectPr>
      </w:pPr>
    </w:p>
    <w:p w14:paraId="28F5DA0E" w14:textId="77777777" w:rsidR="008C439C" w:rsidRPr="0068389E" w:rsidRDefault="00000000" w:rsidP="005A45D3">
      <w:pPr>
        <w:pStyle w:val="ListParagraph"/>
        <w:numPr>
          <w:ilvl w:val="0"/>
          <w:numId w:val="7"/>
        </w:numPr>
        <w:tabs>
          <w:tab w:val="left" w:pos="820"/>
          <w:tab w:val="left" w:pos="821"/>
        </w:tabs>
        <w:spacing w:before="86" w:line="237" w:lineRule="auto"/>
        <w:ind w:right="833"/>
        <w:rPr>
          <w:rFonts w:ascii="Arial" w:hAnsi="Arial" w:cs="Arial"/>
          <w:sz w:val="24"/>
          <w:szCs w:val="24"/>
        </w:rPr>
      </w:pPr>
      <w:r w:rsidRPr="0068389E">
        <w:rPr>
          <w:rFonts w:ascii="Arial" w:hAnsi="Arial" w:cs="Arial"/>
          <w:i/>
          <w:sz w:val="24"/>
          <w:szCs w:val="24"/>
        </w:rPr>
        <w:lastRenderedPageBreak/>
        <w:t xml:space="preserve">Ascription of intelligence </w:t>
      </w:r>
      <w:r w:rsidRPr="0068389E">
        <w:rPr>
          <w:rFonts w:ascii="Arial" w:hAnsi="Arial" w:cs="Arial"/>
          <w:sz w:val="24"/>
          <w:szCs w:val="24"/>
        </w:rPr>
        <w:t>– assuming someone is unintelligent or smarter than average based on their appearance, accent, gender, or</w:t>
      </w:r>
      <w:r w:rsidRPr="0068389E">
        <w:rPr>
          <w:rFonts w:ascii="Arial" w:hAnsi="Arial" w:cs="Arial"/>
          <w:spacing w:val="-10"/>
          <w:sz w:val="24"/>
          <w:szCs w:val="24"/>
        </w:rPr>
        <w:t xml:space="preserve"> </w:t>
      </w:r>
      <w:r w:rsidRPr="0068389E">
        <w:rPr>
          <w:rFonts w:ascii="Arial" w:hAnsi="Arial" w:cs="Arial"/>
          <w:sz w:val="24"/>
          <w:szCs w:val="24"/>
        </w:rPr>
        <w:t>disability.</w:t>
      </w:r>
    </w:p>
    <w:p w14:paraId="28F5DA0F" w14:textId="77777777" w:rsidR="008C439C" w:rsidRPr="0068389E" w:rsidRDefault="008C439C">
      <w:pPr>
        <w:pStyle w:val="BodyText"/>
        <w:spacing w:before="5"/>
        <w:rPr>
          <w:rFonts w:ascii="Arial" w:hAnsi="Arial" w:cs="Arial"/>
        </w:rPr>
      </w:pPr>
    </w:p>
    <w:p w14:paraId="28F5DA10" w14:textId="77777777" w:rsidR="008C439C" w:rsidRPr="0068389E" w:rsidRDefault="00000000" w:rsidP="003D3A1B">
      <w:pPr>
        <w:pStyle w:val="BodyText"/>
        <w:spacing w:line="237" w:lineRule="auto"/>
        <w:ind w:left="1440" w:right="243"/>
        <w:rPr>
          <w:rFonts w:ascii="Arial" w:hAnsi="Arial" w:cs="Arial"/>
        </w:rPr>
      </w:pPr>
      <w:r w:rsidRPr="0068389E">
        <w:rPr>
          <w:rFonts w:ascii="Arial" w:hAnsi="Arial" w:cs="Arial"/>
          <w:b/>
        </w:rPr>
        <w:t xml:space="preserve">e.g. </w:t>
      </w:r>
      <w:r w:rsidRPr="0068389E">
        <w:rPr>
          <w:rFonts w:ascii="Arial" w:hAnsi="Arial" w:cs="Arial"/>
        </w:rPr>
        <w:t>“Constantly having to prove yourself, not only to the lecturers with your work, but to your counterparts. They almost expect you to behave in a certain way. And you need to constantly let them know that you’re not like that”.</w:t>
      </w:r>
    </w:p>
    <w:p w14:paraId="28F5DA11" w14:textId="77777777" w:rsidR="008C439C" w:rsidRPr="0068389E" w:rsidRDefault="008C439C">
      <w:pPr>
        <w:pStyle w:val="BodyText"/>
        <w:rPr>
          <w:rFonts w:ascii="Arial" w:hAnsi="Arial" w:cs="Arial"/>
        </w:rPr>
      </w:pPr>
    </w:p>
    <w:p w14:paraId="28F5DA12" w14:textId="77777777" w:rsidR="008C439C" w:rsidRPr="0068389E" w:rsidRDefault="008C439C">
      <w:pPr>
        <w:pStyle w:val="BodyText"/>
        <w:rPr>
          <w:rFonts w:ascii="Arial" w:hAnsi="Arial" w:cs="Arial"/>
        </w:rPr>
      </w:pPr>
    </w:p>
    <w:p w14:paraId="28F5DA13" w14:textId="77777777" w:rsidR="008C439C" w:rsidRPr="0068389E" w:rsidRDefault="00000000" w:rsidP="005A45D3">
      <w:pPr>
        <w:pStyle w:val="ListParagraph"/>
        <w:numPr>
          <w:ilvl w:val="0"/>
          <w:numId w:val="7"/>
        </w:numPr>
        <w:tabs>
          <w:tab w:val="left" w:pos="821"/>
        </w:tabs>
        <w:spacing w:before="1" w:line="235" w:lineRule="auto"/>
        <w:ind w:right="174"/>
        <w:jc w:val="both"/>
        <w:rPr>
          <w:rFonts w:ascii="Arial" w:hAnsi="Arial" w:cs="Arial"/>
          <w:sz w:val="24"/>
          <w:szCs w:val="24"/>
        </w:rPr>
      </w:pPr>
      <w:r w:rsidRPr="0068389E">
        <w:rPr>
          <w:rFonts w:ascii="Arial" w:hAnsi="Arial" w:cs="Arial"/>
          <w:i/>
          <w:sz w:val="24"/>
          <w:szCs w:val="24"/>
        </w:rPr>
        <w:t xml:space="preserve">Denial of gender, racial, or class reality </w:t>
      </w:r>
      <w:r w:rsidRPr="0068389E">
        <w:rPr>
          <w:rFonts w:ascii="Arial" w:hAnsi="Arial" w:cs="Arial"/>
          <w:sz w:val="24"/>
          <w:szCs w:val="24"/>
        </w:rPr>
        <w:t>– dismissing claims that gender, race, or class were/are relevant to understanding someone’s experience, or intentionally ignoring someone’s pronouns and/or pronounced</w:t>
      </w:r>
      <w:r w:rsidRPr="0068389E">
        <w:rPr>
          <w:rFonts w:ascii="Arial" w:hAnsi="Arial" w:cs="Arial"/>
          <w:spacing w:val="-14"/>
          <w:sz w:val="24"/>
          <w:szCs w:val="24"/>
        </w:rPr>
        <w:t xml:space="preserve"> </w:t>
      </w:r>
      <w:r w:rsidRPr="0068389E">
        <w:rPr>
          <w:rFonts w:ascii="Arial" w:hAnsi="Arial" w:cs="Arial"/>
          <w:sz w:val="24"/>
          <w:szCs w:val="24"/>
        </w:rPr>
        <w:t>gender.</w:t>
      </w:r>
    </w:p>
    <w:p w14:paraId="28F5DA14" w14:textId="77777777" w:rsidR="008C439C" w:rsidRPr="0068389E" w:rsidRDefault="008C439C">
      <w:pPr>
        <w:pStyle w:val="BodyText"/>
        <w:spacing w:before="11"/>
        <w:rPr>
          <w:rFonts w:ascii="Arial" w:hAnsi="Arial" w:cs="Arial"/>
        </w:rPr>
      </w:pPr>
    </w:p>
    <w:p w14:paraId="28F5DA15" w14:textId="77777777" w:rsidR="008C439C" w:rsidRPr="0068389E" w:rsidRDefault="00000000" w:rsidP="005A45D3">
      <w:pPr>
        <w:pStyle w:val="ListParagraph"/>
        <w:numPr>
          <w:ilvl w:val="0"/>
          <w:numId w:val="7"/>
        </w:numPr>
        <w:tabs>
          <w:tab w:val="left" w:pos="820"/>
          <w:tab w:val="left" w:pos="821"/>
        </w:tabs>
        <w:spacing w:line="237" w:lineRule="auto"/>
        <w:ind w:right="255"/>
        <w:rPr>
          <w:rFonts w:ascii="Arial" w:hAnsi="Arial" w:cs="Arial"/>
          <w:sz w:val="24"/>
          <w:szCs w:val="24"/>
        </w:rPr>
      </w:pPr>
      <w:r w:rsidRPr="0068389E">
        <w:rPr>
          <w:rFonts w:ascii="Arial" w:hAnsi="Arial" w:cs="Arial"/>
          <w:i/>
          <w:sz w:val="24"/>
          <w:szCs w:val="24"/>
        </w:rPr>
        <w:t xml:space="preserve">Denial or devaluing experience or culture </w:t>
      </w:r>
      <w:r w:rsidRPr="0068389E">
        <w:rPr>
          <w:rFonts w:ascii="Arial" w:hAnsi="Arial" w:cs="Arial"/>
          <w:sz w:val="24"/>
          <w:szCs w:val="24"/>
        </w:rPr>
        <w:t xml:space="preserve">– assuming that others are like you, regardless of what they’ve gone through, and thus undermining or ignoring the existence of histories and cultures of other people. The alternative is not othering people based on these differences, </w:t>
      </w:r>
      <w:proofErr w:type="spellStart"/>
      <w:r w:rsidRPr="0068389E">
        <w:rPr>
          <w:rFonts w:ascii="Arial" w:hAnsi="Arial" w:cs="Arial"/>
          <w:sz w:val="24"/>
          <w:szCs w:val="24"/>
        </w:rPr>
        <w:t>ie</w:t>
      </w:r>
      <w:proofErr w:type="spellEnd"/>
      <w:r w:rsidRPr="0068389E">
        <w:rPr>
          <w:rFonts w:ascii="Arial" w:hAnsi="Arial" w:cs="Arial"/>
          <w:sz w:val="24"/>
          <w:szCs w:val="24"/>
        </w:rPr>
        <w:t>. reducing them to their differences from</w:t>
      </w:r>
      <w:r w:rsidRPr="0068389E">
        <w:rPr>
          <w:rFonts w:ascii="Arial" w:hAnsi="Arial" w:cs="Arial"/>
          <w:spacing w:val="-22"/>
          <w:sz w:val="24"/>
          <w:szCs w:val="24"/>
        </w:rPr>
        <w:t xml:space="preserve"> </w:t>
      </w:r>
      <w:r w:rsidRPr="0068389E">
        <w:rPr>
          <w:rFonts w:ascii="Arial" w:hAnsi="Arial" w:cs="Arial"/>
          <w:sz w:val="24"/>
          <w:szCs w:val="24"/>
        </w:rPr>
        <w:t>you.</w:t>
      </w:r>
    </w:p>
    <w:p w14:paraId="28F5DA16" w14:textId="77777777" w:rsidR="008C439C" w:rsidRPr="0068389E" w:rsidRDefault="008C439C">
      <w:pPr>
        <w:pStyle w:val="BodyText"/>
        <w:spacing w:before="7"/>
        <w:rPr>
          <w:rFonts w:ascii="Arial" w:hAnsi="Arial" w:cs="Arial"/>
        </w:rPr>
      </w:pPr>
    </w:p>
    <w:p w14:paraId="28F5DA17" w14:textId="77777777" w:rsidR="008C439C" w:rsidRPr="0068389E" w:rsidRDefault="00000000" w:rsidP="005A45D3">
      <w:pPr>
        <w:pStyle w:val="ListParagraph"/>
        <w:numPr>
          <w:ilvl w:val="0"/>
          <w:numId w:val="7"/>
        </w:numPr>
        <w:tabs>
          <w:tab w:val="left" w:pos="820"/>
          <w:tab w:val="left" w:pos="821"/>
        </w:tabs>
        <w:spacing w:line="291" w:lineRule="exact"/>
        <w:rPr>
          <w:rFonts w:ascii="Arial" w:hAnsi="Arial" w:cs="Arial"/>
          <w:sz w:val="24"/>
          <w:szCs w:val="24"/>
        </w:rPr>
      </w:pPr>
      <w:r w:rsidRPr="0068389E">
        <w:rPr>
          <w:rFonts w:ascii="Arial" w:hAnsi="Arial" w:cs="Arial"/>
          <w:i/>
          <w:sz w:val="24"/>
          <w:szCs w:val="24"/>
        </w:rPr>
        <w:t xml:space="preserve">Making judgments about belonging </w:t>
      </w:r>
      <w:r w:rsidRPr="0068389E">
        <w:rPr>
          <w:rFonts w:ascii="Arial" w:hAnsi="Arial" w:cs="Arial"/>
          <w:sz w:val="24"/>
          <w:szCs w:val="24"/>
        </w:rPr>
        <w:t>– assuming people are foreign or don’t</w:t>
      </w:r>
      <w:r w:rsidRPr="0068389E">
        <w:rPr>
          <w:rFonts w:ascii="Arial" w:hAnsi="Arial" w:cs="Arial"/>
          <w:spacing w:val="-9"/>
          <w:sz w:val="24"/>
          <w:szCs w:val="24"/>
        </w:rPr>
        <w:t xml:space="preserve"> </w:t>
      </w:r>
      <w:r w:rsidRPr="0068389E">
        <w:rPr>
          <w:rFonts w:ascii="Arial" w:hAnsi="Arial" w:cs="Arial"/>
          <w:sz w:val="24"/>
          <w:szCs w:val="24"/>
        </w:rPr>
        <w:t>speak</w:t>
      </w:r>
    </w:p>
    <w:p w14:paraId="28F5DA18" w14:textId="77777777" w:rsidR="008C439C" w:rsidRPr="0068389E" w:rsidRDefault="00000000" w:rsidP="003D3A1B">
      <w:pPr>
        <w:pStyle w:val="BodyText"/>
        <w:spacing w:line="290" w:lineRule="exact"/>
        <w:ind w:left="1440"/>
        <w:rPr>
          <w:rFonts w:ascii="Arial" w:hAnsi="Arial" w:cs="Arial"/>
        </w:rPr>
      </w:pPr>
      <w:r w:rsidRPr="0068389E">
        <w:rPr>
          <w:rFonts w:ascii="Arial" w:hAnsi="Arial" w:cs="Arial"/>
        </w:rPr>
        <w:t>English well because of their appearance or disability; questioning someone’s</w:t>
      </w:r>
    </w:p>
    <w:p w14:paraId="28F5DA19" w14:textId="77777777" w:rsidR="008C439C" w:rsidRPr="0068389E" w:rsidRDefault="00000000" w:rsidP="003D3A1B">
      <w:pPr>
        <w:pStyle w:val="BodyText"/>
        <w:spacing w:before="1" w:line="237" w:lineRule="auto"/>
        <w:ind w:left="1440" w:right="149"/>
        <w:rPr>
          <w:rFonts w:ascii="Arial" w:hAnsi="Arial" w:cs="Arial"/>
        </w:rPr>
      </w:pPr>
      <w:r w:rsidRPr="0068389E">
        <w:rPr>
          <w:rFonts w:ascii="Arial" w:hAnsi="Arial" w:cs="Arial"/>
        </w:rPr>
        <w:t>membership status such as “you don’t look disabled” or “you don’t seem that gay to me” or “if you were Jewish, shouldn’t you do x?”</w:t>
      </w:r>
    </w:p>
    <w:p w14:paraId="28F5DA1A" w14:textId="77777777" w:rsidR="008C439C" w:rsidRPr="0068389E" w:rsidRDefault="008C439C">
      <w:pPr>
        <w:pStyle w:val="BodyText"/>
        <w:spacing w:before="9"/>
        <w:rPr>
          <w:rFonts w:ascii="Arial" w:hAnsi="Arial" w:cs="Arial"/>
        </w:rPr>
      </w:pPr>
    </w:p>
    <w:p w14:paraId="28F5DA1B" w14:textId="77777777" w:rsidR="008C439C" w:rsidRPr="0068389E" w:rsidRDefault="00000000" w:rsidP="005A45D3">
      <w:pPr>
        <w:pStyle w:val="ListParagraph"/>
        <w:numPr>
          <w:ilvl w:val="0"/>
          <w:numId w:val="7"/>
        </w:numPr>
        <w:tabs>
          <w:tab w:val="left" w:pos="821"/>
        </w:tabs>
        <w:spacing w:line="237" w:lineRule="auto"/>
        <w:ind w:right="162"/>
        <w:jc w:val="both"/>
        <w:rPr>
          <w:rFonts w:ascii="Arial" w:hAnsi="Arial" w:cs="Arial"/>
          <w:sz w:val="24"/>
          <w:szCs w:val="24"/>
        </w:rPr>
      </w:pPr>
      <w:r w:rsidRPr="0068389E">
        <w:rPr>
          <w:rFonts w:ascii="Arial" w:hAnsi="Arial" w:cs="Arial"/>
          <w:i/>
          <w:sz w:val="24"/>
          <w:szCs w:val="24"/>
        </w:rPr>
        <w:t xml:space="preserve">Assumption of criminality </w:t>
      </w:r>
      <w:r w:rsidRPr="0068389E">
        <w:rPr>
          <w:rFonts w:ascii="Arial" w:hAnsi="Arial" w:cs="Arial"/>
          <w:sz w:val="24"/>
          <w:szCs w:val="24"/>
        </w:rPr>
        <w:t>– guarding belongings more carefully when around certain groups or expressing fear of certain</w:t>
      </w:r>
      <w:r w:rsidRPr="0068389E">
        <w:rPr>
          <w:rFonts w:ascii="Arial" w:hAnsi="Arial" w:cs="Arial"/>
          <w:spacing w:val="-2"/>
          <w:sz w:val="24"/>
          <w:szCs w:val="24"/>
        </w:rPr>
        <w:t xml:space="preserve"> </w:t>
      </w:r>
      <w:r w:rsidRPr="0068389E">
        <w:rPr>
          <w:rFonts w:ascii="Arial" w:hAnsi="Arial" w:cs="Arial"/>
          <w:sz w:val="24"/>
          <w:szCs w:val="24"/>
        </w:rPr>
        <w:t>groups.</w:t>
      </w:r>
    </w:p>
    <w:p w14:paraId="28F5DA1C" w14:textId="77777777" w:rsidR="008C439C" w:rsidRPr="0068389E" w:rsidRDefault="008C439C">
      <w:pPr>
        <w:pStyle w:val="BodyText"/>
        <w:spacing w:before="9"/>
        <w:rPr>
          <w:rFonts w:ascii="Arial" w:hAnsi="Arial" w:cs="Arial"/>
        </w:rPr>
      </w:pPr>
    </w:p>
    <w:p w14:paraId="28F5DA1D" w14:textId="77777777" w:rsidR="008C439C" w:rsidRPr="0068389E" w:rsidRDefault="00000000" w:rsidP="005A45D3">
      <w:pPr>
        <w:pStyle w:val="ListParagraph"/>
        <w:numPr>
          <w:ilvl w:val="0"/>
          <w:numId w:val="7"/>
        </w:numPr>
        <w:tabs>
          <w:tab w:val="left" w:pos="820"/>
          <w:tab w:val="left" w:pos="821"/>
        </w:tabs>
        <w:spacing w:line="237" w:lineRule="auto"/>
        <w:ind w:right="660"/>
        <w:rPr>
          <w:rFonts w:ascii="Arial" w:hAnsi="Arial" w:cs="Arial"/>
          <w:sz w:val="24"/>
          <w:szCs w:val="24"/>
        </w:rPr>
      </w:pPr>
      <w:r w:rsidRPr="0068389E">
        <w:rPr>
          <w:rFonts w:ascii="Arial" w:hAnsi="Arial" w:cs="Arial"/>
          <w:i/>
          <w:sz w:val="24"/>
          <w:szCs w:val="24"/>
        </w:rPr>
        <w:t xml:space="preserve">Assumption of immorality </w:t>
      </w:r>
      <w:r w:rsidRPr="0068389E">
        <w:rPr>
          <w:rFonts w:ascii="Arial" w:hAnsi="Arial" w:cs="Arial"/>
          <w:sz w:val="24"/>
          <w:szCs w:val="24"/>
        </w:rPr>
        <w:t xml:space="preserve">– assuming that poor people, undereducated people, women, LGBTQIA+ people, or people of </w:t>
      </w:r>
      <w:proofErr w:type="spellStart"/>
      <w:r w:rsidRPr="0068389E">
        <w:rPr>
          <w:rFonts w:ascii="Arial" w:hAnsi="Arial" w:cs="Arial"/>
          <w:sz w:val="24"/>
          <w:szCs w:val="24"/>
        </w:rPr>
        <w:t>colour</w:t>
      </w:r>
      <w:proofErr w:type="spellEnd"/>
      <w:r w:rsidRPr="0068389E">
        <w:rPr>
          <w:rFonts w:ascii="Arial" w:hAnsi="Arial" w:cs="Arial"/>
          <w:sz w:val="24"/>
          <w:szCs w:val="24"/>
        </w:rPr>
        <w:t xml:space="preserve"> are more likely to be devious, untrustworthy, or</w:t>
      </w:r>
      <w:r w:rsidRPr="0068389E">
        <w:rPr>
          <w:rFonts w:ascii="Arial" w:hAnsi="Arial" w:cs="Arial"/>
          <w:spacing w:val="-6"/>
          <w:sz w:val="24"/>
          <w:szCs w:val="24"/>
        </w:rPr>
        <w:t xml:space="preserve"> </w:t>
      </w:r>
      <w:r w:rsidRPr="0068389E">
        <w:rPr>
          <w:rFonts w:ascii="Arial" w:hAnsi="Arial" w:cs="Arial"/>
          <w:sz w:val="24"/>
          <w:szCs w:val="24"/>
        </w:rPr>
        <w:t>unethical.</w:t>
      </w:r>
    </w:p>
    <w:p w14:paraId="28F5DA1E" w14:textId="77777777" w:rsidR="008C439C" w:rsidRPr="0068389E" w:rsidRDefault="008C439C">
      <w:pPr>
        <w:pStyle w:val="BodyText"/>
        <w:rPr>
          <w:rFonts w:ascii="Arial" w:hAnsi="Arial" w:cs="Arial"/>
        </w:rPr>
      </w:pPr>
    </w:p>
    <w:p w14:paraId="28F5DA1F" w14:textId="77777777" w:rsidR="008C439C" w:rsidRPr="0068389E" w:rsidRDefault="008C439C">
      <w:pPr>
        <w:pStyle w:val="BodyText"/>
        <w:spacing w:before="4"/>
        <w:rPr>
          <w:rFonts w:ascii="Arial" w:hAnsi="Arial" w:cs="Arial"/>
        </w:rPr>
      </w:pPr>
    </w:p>
    <w:p w14:paraId="28F5DA20" w14:textId="77777777" w:rsidR="008C439C" w:rsidRPr="0068389E" w:rsidRDefault="00000000">
      <w:pPr>
        <w:pStyle w:val="Heading1"/>
        <w:rPr>
          <w:rFonts w:ascii="Arial" w:hAnsi="Arial" w:cs="Arial"/>
          <w:sz w:val="24"/>
          <w:szCs w:val="24"/>
        </w:rPr>
      </w:pPr>
      <w:r w:rsidRPr="0068389E">
        <w:rPr>
          <w:rFonts w:ascii="Arial" w:hAnsi="Arial" w:cs="Arial"/>
          <w:sz w:val="24"/>
          <w:szCs w:val="24"/>
        </w:rPr>
        <w:t>How to deal with it?</w:t>
      </w:r>
    </w:p>
    <w:p w14:paraId="28F5DA21" w14:textId="77777777" w:rsidR="008C439C" w:rsidRPr="0068389E" w:rsidRDefault="008C439C">
      <w:pPr>
        <w:pStyle w:val="BodyText"/>
        <w:spacing w:before="5"/>
        <w:rPr>
          <w:rFonts w:ascii="Arial" w:hAnsi="Arial" w:cs="Arial"/>
          <w:i/>
        </w:rPr>
      </w:pPr>
    </w:p>
    <w:p w14:paraId="28F5DA22" w14:textId="77777777" w:rsidR="008C439C" w:rsidRPr="0068389E" w:rsidRDefault="00000000">
      <w:pPr>
        <w:pStyle w:val="BodyText"/>
        <w:spacing w:before="1" w:line="292" w:lineRule="exact"/>
        <w:ind w:left="100"/>
        <w:rPr>
          <w:rFonts w:ascii="Arial" w:hAnsi="Arial" w:cs="Arial"/>
        </w:rPr>
      </w:pPr>
      <w:r w:rsidRPr="0068389E">
        <w:rPr>
          <w:rFonts w:ascii="Arial" w:hAnsi="Arial" w:cs="Arial"/>
        </w:rPr>
        <w:t>It’s not straightforward, because of the many different contexts within which such</w:t>
      </w:r>
    </w:p>
    <w:p w14:paraId="28F5DA23" w14:textId="77777777" w:rsidR="008C439C" w:rsidRPr="0068389E" w:rsidRDefault="00000000">
      <w:pPr>
        <w:pStyle w:val="BodyText"/>
        <w:spacing w:before="1" w:line="237" w:lineRule="auto"/>
        <w:ind w:left="100"/>
        <w:rPr>
          <w:rFonts w:ascii="Arial" w:hAnsi="Arial" w:cs="Arial"/>
        </w:rPr>
      </w:pPr>
      <w:r w:rsidRPr="0068389E">
        <w:rPr>
          <w:rFonts w:ascii="Arial" w:hAnsi="Arial" w:cs="Arial"/>
        </w:rPr>
        <w:t>discrimination or microaggression occur. The advice below, however, can be followed in most instances:</w:t>
      </w:r>
    </w:p>
    <w:p w14:paraId="28F5DA24" w14:textId="77777777" w:rsidR="008C439C" w:rsidRPr="0068389E" w:rsidRDefault="008C439C">
      <w:pPr>
        <w:pStyle w:val="BodyText"/>
        <w:spacing w:before="2"/>
        <w:rPr>
          <w:rFonts w:ascii="Arial" w:hAnsi="Arial" w:cs="Arial"/>
        </w:rPr>
      </w:pPr>
    </w:p>
    <w:p w14:paraId="28F5DA25" w14:textId="77777777" w:rsidR="008C439C" w:rsidRPr="0068389E" w:rsidRDefault="00000000">
      <w:pPr>
        <w:pStyle w:val="ListParagraph"/>
        <w:numPr>
          <w:ilvl w:val="0"/>
          <w:numId w:val="1"/>
        </w:numPr>
        <w:tabs>
          <w:tab w:val="left" w:pos="1181"/>
        </w:tabs>
        <w:spacing w:line="324" w:lineRule="auto"/>
        <w:ind w:right="154"/>
        <w:rPr>
          <w:rFonts w:ascii="Arial" w:hAnsi="Arial" w:cs="Arial"/>
          <w:sz w:val="24"/>
          <w:szCs w:val="24"/>
        </w:rPr>
      </w:pPr>
      <w:r w:rsidRPr="0068389E">
        <w:rPr>
          <w:rFonts w:ascii="Arial" w:hAnsi="Arial" w:cs="Arial"/>
          <w:i/>
          <w:sz w:val="24"/>
          <w:szCs w:val="24"/>
        </w:rPr>
        <w:t>Inquire</w:t>
      </w:r>
      <w:r w:rsidRPr="0068389E">
        <w:rPr>
          <w:rFonts w:ascii="Arial" w:hAnsi="Arial" w:cs="Arial"/>
          <w:sz w:val="24"/>
          <w:szCs w:val="24"/>
        </w:rPr>
        <w:t xml:space="preserve">: Show curiosity, not judgement. First, ask </w:t>
      </w:r>
      <w:r w:rsidRPr="0068389E">
        <w:rPr>
          <w:rFonts w:ascii="Arial" w:hAnsi="Arial" w:cs="Arial"/>
          <w:spacing w:val="-3"/>
          <w:sz w:val="24"/>
          <w:szCs w:val="24"/>
        </w:rPr>
        <w:t xml:space="preserve">the </w:t>
      </w:r>
      <w:r w:rsidRPr="0068389E">
        <w:rPr>
          <w:rFonts w:ascii="Arial" w:hAnsi="Arial" w:cs="Arial"/>
          <w:sz w:val="24"/>
          <w:szCs w:val="24"/>
        </w:rPr>
        <w:t>student to clarify or further explain. This will give you more information about where they are coming from, and may also help the speaker to become aware of what they are saying. Give the benefit of the doubt where</w:t>
      </w:r>
      <w:r w:rsidRPr="0068389E">
        <w:rPr>
          <w:rFonts w:ascii="Arial" w:hAnsi="Arial" w:cs="Arial"/>
          <w:spacing w:val="-9"/>
          <w:sz w:val="24"/>
          <w:szCs w:val="24"/>
        </w:rPr>
        <w:t xml:space="preserve"> </w:t>
      </w:r>
      <w:r w:rsidRPr="0068389E">
        <w:rPr>
          <w:rFonts w:ascii="Arial" w:hAnsi="Arial" w:cs="Arial"/>
          <w:sz w:val="24"/>
          <w:szCs w:val="24"/>
        </w:rPr>
        <w:t>appropriate:</w:t>
      </w:r>
    </w:p>
    <w:p w14:paraId="28F5DA26" w14:textId="77777777" w:rsidR="008C439C" w:rsidRPr="0068389E" w:rsidRDefault="008C439C">
      <w:pPr>
        <w:pStyle w:val="BodyText"/>
        <w:spacing w:before="7"/>
        <w:rPr>
          <w:rFonts w:ascii="Arial" w:hAnsi="Arial" w:cs="Arial"/>
        </w:rPr>
      </w:pPr>
    </w:p>
    <w:p w14:paraId="28F5DA27" w14:textId="77777777" w:rsidR="008C439C" w:rsidRPr="0068389E" w:rsidRDefault="00000000">
      <w:pPr>
        <w:pStyle w:val="BodyText"/>
        <w:spacing w:before="1" w:line="324" w:lineRule="auto"/>
        <w:ind w:left="1181" w:right="182"/>
        <w:rPr>
          <w:rFonts w:ascii="Arial" w:hAnsi="Arial" w:cs="Arial"/>
        </w:rPr>
      </w:pPr>
      <w:r w:rsidRPr="0068389E">
        <w:rPr>
          <w:rFonts w:ascii="Arial" w:hAnsi="Arial" w:cs="Arial"/>
          <w:b/>
        </w:rPr>
        <w:t xml:space="preserve">e.g. </w:t>
      </w:r>
      <w:r w:rsidRPr="0068389E">
        <w:rPr>
          <w:rFonts w:ascii="Arial" w:hAnsi="Arial" w:cs="Arial"/>
        </w:rPr>
        <w:t>“I want to make sure I understood your point. Can you explain a bit more?” “Some would consider your point/statement/language/term loaded. So it would</w:t>
      </w:r>
    </w:p>
    <w:p w14:paraId="28F5DA28" w14:textId="77777777" w:rsidR="008C439C" w:rsidRPr="0068389E" w:rsidRDefault="008C439C">
      <w:pPr>
        <w:spacing w:line="324" w:lineRule="auto"/>
        <w:rPr>
          <w:rFonts w:ascii="Arial" w:hAnsi="Arial" w:cs="Arial"/>
          <w:sz w:val="24"/>
          <w:szCs w:val="24"/>
        </w:rPr>
        <w:sectPr w:rsidR="008C439C" w:rsidRPr="0068389E">
          <w:pgSz w:w="11910" w:h="16840"/>
          <w:pgMar w:top="1360" w:right="1340" w:bottom="280" w:left="1340" w:header="720" w:footer="720" w:gutter="0"/>
          <w:cols w:space="720"/>
        </w:sectPr>
      </w:pPr>
    </w:p>
    <w:p w14:paraId="28F5DA29" w14:textId="77777777" w:rsidR="008C439C" w:rsidRPr="0068389E" w:rsidRDefault="00000000">
      <w:pPr>
        <w:pStyle w:val="BodyText"/>
        <w:spacing w:before="27"/>
        <w:ind w:left="1181"/>
        <w:rPr>
          <w:rFonts w:ascii="Arial" w:hAnsi="Arial" w:cs="Arial"/>
        </w:rPr>
      </w:pPr>
      <w:r w:rsidRPr="0068389E">
        <w:rPr>
          <w:rFonts w:ascii="Arial" w:hAnsi="Arial" w:cs="Arial"/>
        </w:rPr>
        <w:lastRenderedPageBreak/>
        <w:t>be useful to explain what you mean a bit more”.</w:t>
      </w:r>
    </w:p>
    <w:p w14:paraId="28F5DA2A" w14:textId="77777777" w:rsidR="008C439C" w:rsidRPr="0068389E" w:rsidRDefault="008C439C">
      <w:pPr>
        <w:pStyle w:val="BodyText"/>
        <w:rPr>
          <w:rFonts w:ascii="Arial" w:hAnsi="Arial" w:cs="Arial"/>
        </w:rPr>
      </w:pPr>
    </w:p>
    <w:p w14:paraId="28F5DA2B" w14:textId="77777777" w:rsidR="008C439C" w:rsidRPr="0068389E" w:rsidRDefault="00000000">
      <w:pPr>
        <w:pStyle w:val="ListParagraph"/>
        <w:numPr>
          <w:ilvl w:val="0"/>
          <w:numId w:val="1"/>
        </w:numPr>
        <w:tabs>
          <w:tab w:val="left" w:pos="1181"/>
        </w:tabs>
        <w:spacing w:before="204"/>
        <w:rPr>
          <w:rFonts w:ascii="Arial" w:hAnsi="Arial" w:cs="Arial"/>
          <w:sz w:val="24"/>
          <w:szCs w:val="24"/>
        </w:rPr>
      </w:pPr>
      <w:r w:rsidRPr="0068389E">
        <w:rPr>
          <w:rFonts w:ascii="Arial" w:hAnsi="Arial" w:cs="Arial"/>
          <w:i/>
          <w:sz w:val="24"/>
          <w:szCs w:val="24"/>
        </w:rPr>
        <w:t>Reframe</w:t>
      </w:r>
      <w:r w:rsidRPr="0068389E">
        <w:rPr>
          <w:rFonts w:ascii="Arial" w:hAnsi="Arial" w:cs="Arial"/>
          <w:sz w:val="24"/>
          <w:szCs w:val="24"/>
        </w:rPr>
        <w:t>: Create a different way or perspective from which to view at a</w:t>
      </w:r>
      <w:r w:rsidRPr="0068389E">
        <w:rPr>
          <w:rFonts w:ascii="Arial" w:hAnsi="Arial" w:cs="Arial"/>
          <w:spacing w:val="-24"/>
          <w:sz w:val="24"/>
          <w:szCs w:val="24"/>
        </w:rPr>
        <w:t xml:space="preserve"> </w:t>
      </w:r>
      <w:r w:rsidRPr="0068389E">
        <w:rPr>
          <w:rFonts w:ascii="Arial" w:hAnsi="Arial" w:cs="Arial"/>
          <w:sz w:val="24"/>
          <w:szCs w:val="24"/>
        </w:rPr>
        <w:t>situation.</w:t>
      </w:r>
    </w:p>
    <w:p w14:paraId="28F5DA2C" w14:textId="77777777" w:rsidR="008C439C" w:rsidRPr="0068389E" w:rsidRDefault="008C439C">
      <w:pPr>
        <w:pStyle w:val="BodyText"/>
        <w:rPr>
          <w:rFonts w:ascii="Arial" w:hAnsi="Arial" w:cs="Arial"/>
        </w:rPr>
      </w:pPr>
    </w:p>
    <w:p w14:paraId="28F5DA2D" w14:textId="77777777" w:rsidR="008C439C" w:rsidRPr="0068389E" w:rsidRDefault="00000000">
      <w:pPr>
        <w:pStyle w:val="BodyText"/>
        <w:spacing w:before="209" w:line="324" w:lineRule="auto"/>
        <w:ind w:left="1181"/>
        <w:rPr>
          <w:rFonts w:ascii="Arial" w:hAnsi="Arial" w:cs="Arial"/>
        </w:rPr>
      </w:pPr>
      <w:r w:rsidRPr="0068389E">
        <w:rPr>
          <w:rFonts w:ascii="Arial" w:hAnsi="Arial" w:cs="Arial"/>
          <w:b/>
        </w:rPr>
        <w:t xml:space="preserve">e.g. </w:t>
      </w:r>
      <w:r w:rsidRPr="0068389E">
        <w:rPr>
          <w:rFonts w:ascii="Arial" w:hAnsi="Arial" w:cs="Arial"/>
        </w:rPr>
        <w:t>“Could there be another way to look at this?” “Let’s reframe this to explore other perspectives/interpretations. Consider for moment that… What if...?” “I’m wondering what message this is sending and how it’s being received. Do you</w:t>
      </w:r>
    </w:p>
    <w:p w14:paraId="28F5DA2E" w14:textId="77777777" w:rsidR="008C439C" w:rsidRPr="0068389E" w:rsidRDefault="00000000">
      <w:pPr>
        <w:pStyle w:val="BodyText"/>
        <w:spacing w:line="292" w:lineRule="exact"/>
        <w:ind w:left="1181"/>
        <w:rPr>
          <w:rFonts w:ascii="Arial" w:hAnsi="Arial" w:cs="Arial"/>
        </w:rPr>
      </w:pPr>
      <w:r w:rsidRPr="0068389E">
        <w:rPr>
          <w:rFonts w:ascii="Arial" w:hAnsi="Arial" w:cs="Arial"/>
        </w:rPr>
        <w:t>think you would have said this/drawn this conclusion if…”</w:t>
      </w:r>
    </w:p>
    <w:p w14:paraId="28F5DA2F" w14:textId="77777777" w:rsidR="008C439C" w:rsidRPr="0068389E" w:rsidRDefault="008C439C">
      <w:pPr>
        <w:pStyle w:val="BodyText"/>
        <w:rPr>
          <w:rFonts w:ascii="Arial" w:hAnsi="Arial" w:cs="Arial"/>
        </w:rPr>
      </w:pPr>
    </w:p>
    <w:p w14:paraId="28F5DA30" w14:textId="77777777" w:rsidR="008C439C" w:rsidRPr="0068389E" w:rsidRDefault="00000000">
      <w:pPr>
        <w:pStyle w:val="ListParagraph"/>
        <w:numPr>
          <w:ilvl w:val="0"/>
          <w:numId w:val="1"/>
        </w:numPr>
        <w:tabs>
          <w:tab w:val="left" w:pos="1181"/>
        </w:tabs>
        <w:spacing w:before="209" w:line="324" w:lineRule="auto"/>
        <w:ind w:right="419"/>
        <w:rPr>
          <w:rFonts w:ascii="Arial" w:hAnsi="Arial" w:cs="Arial"/>
          <w:sz w:val="24"/>
          <w:szCs w:val="24"/>
        </w:rPr>
      </w:pPr>
      <w:r w:rsidRPr="0068389E">
        <w:rPr>
          <w:rFonts w:ascii="Arial" w:hAnsi="Arial" w:cs="Arial"/>
          <w:i/>
          <w:sz w:val="24"/>
          <w:szCs w:val="24"/>
        </w:rPr>
        <w:t>Identify</w:t>
      </w:r>
      <w:r w:rsidRPr="0068389E">
        <w:rPr>
          <w:rFonts w:ascii="Arial" w:hAnsi="Arial" w:cs="Arial"/>
          <w:sz w:val="24"/>
          <w:szCs w:val="24"/>
        </w:rPr>
        <w:t xml:space="preserve">: Directly respond to student comment as problematic. Ask </w:t>
      </w:r>
      <w:r w:rsidRPr="0068389E">
        <w:rPr>
          <w:rFonts w:ascii="Arial" w:hAnsi="Arial" w:cs="Arial"/>
          <w:spacing w:val="-3"/>
          <w:sz w:val="24"/>
          <w:szCs w:val="24"/>
        </w:rPr>
        <w:t xml:space="preserve">for, </w:t>
      </w:r>
      <w:r w:rsidRPr="0068389E">
        <w:rPr>
          <w:rFonts w:ascii="Arial" w:hAnsi="Arial" w:cs="Arial"/>
          <w:sz w:val="24"/>
          <w:szCs w:val="24"/>
        </w:rPr>
        <w:t>and/or state, the potential impact of such a statement or action on others. Explain potential impacts of specific language</w:t>
      </w:r>
      <w:r w:rsidRPr="0068389E">
        <w:rPr>
          <w:rFonts w:ascii="Arial" w:hAnsi="Arial" w:cs="Arial"/>
          <w:spacing w:val="-4"/>
          <w:sz w:val="24"/>
          <w:szCs w:val="24"/>
        </w:rPr>
        <w:t xml:space="preserve"> </w:t>
      </w:r>
      <w:r w:rsidRPr="0068389E">
        <w:rPr>
          <w:rFonts w:ascii="Arial" w:hAnsi="Arial" w:cs="Arial"/>
          <w:sz w:val="24"/>
          <w:szCs w:val="24"/>
        </w:rPr>
        <w:t>choices.</w:t>
      </w:r>
    </w:p>
    <w:p w14:paraId="28F5DA31" w14:textId="77777777" w:rsidR="008C439C" w:rsidRPr="0068389E" w:rsidRDefault="008C439C">
      <w:pPr>
        <w:pStyle w:val="BodyText"/>
        <w:spacing w:before="8"/>
        <w:rPr>
          <w:rFonts w:ascii="Arial" w:hAnsi="Arial" w:cs="Arial"/>
        </w:rPr>
      </w:pPr>
    </w:p>
    <w:p w14:paraId="28F5DA32" w14:textId="77777777" w:rsidR="008C439C" w:rsidRPr="0068389E" w:rsidRDefault="00000000">
      <w:pPr>
        <w:pStyle w:val="BodyText"/>
        <w:spacing w:before="1" w:line="324" w:lineRule="auto"/>
        <w:ind w:left="1181"/>
        <w:rPr>
          <w:rFonts w:ascii="Arial" w:hAnsi="Arial" w:cs="Arial"/>
        </w:rPr>
      </w:pPr>
      <w:r w:rsidRPr="0068389E">
        <w:rPr>
          <w:rFonts w:ascii="Arial" w:hAnsi="Arial" w:cs="Arial"/>
          <w:b/>
        </w:rPr>
        <w:t xml:space="preserve">e.g. </w:t>
      </w:r>
      <w:r w:rsidRPr="0068389E">
        <w:rPr>
          <w:rFonts w:ascii="Arial" w:hAnsi="Arial" w:cs="Arial"/>
        </w:rPr>
        <w:t>“The word X is a label that’s often objected to by those it’s used to describe because …” “I could easily imagine that your use of that metaphor would feel like an insult to people who …” “When I hear the phrase/word ‘X,’ it distracts me</w:t>
      </w:r>
    </w:p>
    <w:p w14:paraId="28F5DA33" w14:textId="77777777" w:rsidR="008C439C" w:rsidRPr="0068389E" w:rsidRDefault="00000000">
      <w:pPr>
        <w:pStyle w:val="BodyText"/>
        <w:spacing w:line="292" w:lineRule="exact"/>
        <w:ind w:left="1181"/>
        <w:rPr>
          <w:rFonts w:ascii="Arial" w:hAnsi="Arial" w:cs="Arial"/>
        </w:rPr>
      </w:pPr>
      <w:r w:rsidRPr="0068389E">
        <w:rPr>
          <w:rFonts w:ascii="Arial" w:hAnsi="Arial" w:cs="Arial"/>
        </w:rPr>
        <w:t>from the other points you’re trying to make…”</w:t>
      </w:r>
    </w:p>
    <w:p w14:paraId="28F5DA34" w14:textId="77777777" w:rsidR="008C439C" w:rsidRPr="0068389E" w:rsidRDefault="008C439C">
      <w:pPr>
        <w:pStyle w:val="BodyText"/>
        <w:rPr>
          <w:rFonts w:ascii="Arial" w:hAnsi="Arial" w:cs="Arial"/>
        </w:rPr>
      </w:pPr>
    </w:p>
    <w:p w14:paraId="28F5DA35" w14:textId="77777777" w:rsidR="008C439C" w:rsidRPr="0068389E" w:rsidRDefault="00000000">
      <w:pPr>
        <w:pStyle w:val="ListParagraph"/>
        <w:numPr>
          <w:ilvl w:val="0"/>
          <w:numId w:val="1"/>
        </w:numPr>
        <w:tabs>
          <w:tab w:val="left" w:pos="1181"/>
        </w:tabs>
        <w:spacing w:before="209"/>
        <w:rPr>
          <w:rFonts w:ascii="Arial" w:hAnsi="Arial" w:cs="Arial"/>
          <w:sz w:val="24"/>
          <w:szCs w:val="24"/>
        </w:rPr>
      </w:pPr>
      <w:r w:rsidRPr="0068389E">
        <w:rPr>
          <w:rFonts w:ascii="Arial" w:hAnsi="Arial" w:cs="Arial"/>
          <w:i/>
          <w:sz w:val="24"/>
          <w:szCs w:val="24"/>
        </w:rPr>
        <w:t>Allow for productive and thoughtful re-engagement</w:t>
      </w:r>
      <w:r w:rsidRPr="0068389E">
        <w:rPr>
          <w:rFonts w:ascii="Arial" w:hAnsi="Arial" w:cs="Arial"/>
          <w:sz w:val="24"/>
          <w:szCs w:val="24"/>
        </w:rPr>
        <w:t>: Use</w:t>
      </w:r>
      <w:r w:rsidRPr="0068389E">
        <w:rPr>
          <w:rFonts w:ascii="Arial" w:hAnsi="Arial" w:cs="Arial"/>
          <w:spacing w:val="-3"/>
          <w:sz w:val="24"/>
          <w:szCs w:val="24"/>
        </w:rPr>
        <w:t xml:space="preserve"> </w:t>
      </w:r>
      <w:r w:rsidRPr="0068389E">
        <w:rPr>
          <w:rFonts w:ascii="Arial" w:hAnsi="Arial" w:cs="Arial"/>
          <w:sz w:val="24"/>
          <w:szCs w:val="24"/>
        </w:rPr>
        <w:t>discussion.</w:t>
      </w:r>
    </w:p>
    <w:p w14:paraId="28F5DA36" w14:textId="77777777" w:rsidR="008C439C" w:rsidRPr="0068389E" w:rsidRDefault="00000000">
      <w:pPr>
        <w:pStyle w:val="BodyText"/>
        <w:spacing w:before="102" w:line="324" w:lineRule="auto"/>
        <w:ind w:left="1181" w:right="188"/>
        <w:rPr>
          <w:rFonts w:ascii="Arial" w:hAnsi="Arial" w:cs="Arial"/>
        </w:rPr>
      </w:pPr>
      <w:r w:rsidRPr="0068389E">
        <w:rPr>
          <w:rFonts w:ascii="Arial" w:hAnsi="Arial" w:cs="Arial"/>
          <w:b/>
          <w:i/>
        </w:rPr>
        <w:t>e.</w:t>
      </w:r>
      <w:r w:rsidRPr="0068389E">
        <w:rPr>
          <w:rFonts w:ascii="Arial" w:hAnsi="Arial" w:cs="Arial"/>
          <w:b/>
        </w:rPr>
        <w:t xml:space="preserve">g. </w:t>
      </w:r>
      <w:r w:rsidRPr="0068389E">
        <w:rPr>
          <w:rFonts w:ascii="Arial" w:hAnsi="Arial" w:cs="Arial"/>
        </w:rPr>
        <w:t>“Does anyone have a different way of explaining this?” “What questions or concerns do others want to share?” “I want to understand better the range of perspectives about this in the class; please take out a page and write a couple of sentences about ...”.</w:t>
      </w:r>
    </w:p>
    <w:p w14:paraId="28F5DA37" w14:textId="77777777" w:rsidR="008C439C" w:rsidRPr="0068389E" w:rsidRDefault="008C439C">
      <w:pPr>
        <w:pStyle w:val="BodyText"/>
        <w:spacing w:before="8"/>
        <w:rPr>
          <w:rFonts w:ascii="Arial" w:hAnsi="Arial" w:cs="Arial"/>
        </w:rPr>
      </w:pPr>
    </w:p>
    <w:p w14:paraId="28F5DA38" w14:textId="77777777" w:rsidR="008C439C" w:rsidRPr="0068389E" w:rsidRDefault="00000000">
      <w:pPr>
        <w:pStyle w:val="ListParagraph"/>
        <w:numPr>
          <w:ilvl w:val="0"/>
          <w:numId w:val="1"/>
        </w:numPr>
        <w:tabs>
          <w:tab w:val="left" w:pos="1181"/>
        </w:tabs>
        <w:spacing w:line="324" w:lineRule="auto"/>
        <w:ind w:right="111"/>
        <w:rPr>
          <w:rFonts w:ascii="Arial" w:hAnsi="Arial" w:cs="Arial"/>
          <w:sz w:val="24"/>
          <w:szCs w:val="24"/>
        </w:rPr>
      </w:pPr>
      <w:r w:rsidRPr="0068389E">
        <w:rPr>
          <w:rFonts w:ascii="Arial" w:hAnsi="Arial" w:cs="Arial"/>
          <w:i/>
          <w:sz w:val="24"/>
          <w:szCs w:val="24"/>
        </w:rPr>
        <w:t>Revisit</w:t>
      </w:r>
      <w:r w:rsidRPr="0068389E">
        <w:rPr>
          <w:rFonts w:ascii="Arial" w:hAnsi="Arial" w:cs="Arial"/>
          <w:sz w:val="24"/>
          <w:szCs w:val="24"/>
        </w:rPr>
        <w:t>: Sometimes one is caught by surprise, misses an opportunity, or wishes s/he could have a another attempt in response to a case of discrimination or “hot moment”. Even if the moment has passed, it’s okay to go back and address it later in class. Research indicates that an unaddressed instant of discrimination can leave just as much of a negative impact as the microaggression</w:t>
      </w:r>
      <w:r w:rsidRPr="0068389E">
        <w:rPr>
          <w:rFonts w:ascii="Arial" w:hAnsi="Arial" w:cs="Arial"/>
          <w:spacing w:val="-22"/>
          <w:sz w:val="24"/>
          <w:szCs w:val="24"/>
        </w:rPr>
        <w:t xml:space="preserve"> </w:t>
      </w:r>
      <w:r w:rsidRPr="0068389E">
        <w:rPr>
          <w:rFonts w:ascii="Arial" w:hAnsi="Arial" w:cs="Arial"/>
          <w:sz w:val="24"/>
          <w:szCs w:val="24"/>
        </w:rPr>
        <w:t>itself.</w:t>
      </w:r>
    </w:p>
    <w:p w14:paraId="28F5DA39" w14:textId="77777777" w:rsidR="008C439C" w:rsidRPr="0068389E" w:rsidRDefault="008C439C">
      <w:pPr>
        <w:pStyle w:val="BodyText"/>
        <w:spacing w:before="7"/>
        <w:rPr>
          <w:rFonts w:ascii="Arial" w:hAnsi="Arial" w:cs="Arial"/>
        </w:rPr>
      </w:pPr>
    </w:p>
    <w:p w14:paraId="28F5DA3A" w14:textId="77777777" w:rsidR="008C439C" w:rsidRPr="0068389E" w:rsidRDefault="00000000">
      <w:pPr>
        <w:pStyle w:val="BodyText"/>
        <w:tabs>
          <w:tab w:val="left" w:pos="2305"/>
          <w:tab w:val="left" w:pos="2685"/>
        </w:tabs>
        <w:spacing w:line="324" w:lineRule="auto"/>
        <w:ind w:left="1181" w:right="403"/>
        <w:rPr>
          <w:rFonts w:ascii="Arial" w:hAnsi="Arial" w:cs="Arial"/>
        </w:rPr>
      </w:pPr>
      <w:r w:rsidRPr="0068389E">
        <w:rPr>
          <w:rFonts w:ascii="Arial" w:hAnsi="Arial" w:cs="Arial"/>
          <w:b/>
        </w:rPr>
        <w:t xml:space="preserve">e.g. </w:t>
      </w:r>
      <w:r w:rsidRPr="0068389E">
        <w:rPr>
          <w:rFonts w:ascii="Arial" w:hAnsi="Arial" w:cs="Arial"/>
        </w:rPr>
        <w:t>“I want to go back to something that was brought up in our class.” “Let’s rewind</w:t>
      </w:r>
      <w:r w:rsidRPr="0068389E">
        <w:rPr>
          <w:rFonts w:ascii="Arial" w:hAnsi="Arial" w:cs="Arial"/>
          <w:u w:val="single"/>
        </w:rPr>
        <w:t xml:space="preserve"> </w:t>
      </w:r>
      <w:r w:rsidRPr="0068389E">
        <w:rPr>
          <w:rFonts w:ascii="Arial" w:hAnsi="Arial" w:cs="Arial"/>
          <w:u w:val="single"/>
        </w:rPr>
        <w:tab/>
      </w:r>
      <w:r w:rsidRPr="0068389E">
        <w:rPr>
          <w:rFonts w:ascii="Arial" w:hAnsi="Arial" w:cs="Arial"/>
        </w:rPr>
        <w:t>minutes.” “I think it would be worthwhile to revisit something that happened</w:t>
      </w:r>
      <w:r w:rsidRPr="0068389E">
        <w:rPr>
          <w:rFonts w:ascii="Arial" w:hAnsi="Arial" w:cs="Arial"/>
          <w:u w:val="single"/>
        </w:rPr>
        <w:t xml:space="preserve"> </w:t>
      </w:r>
      <w:r w:rsidRPr="0068389E">
        <w:rPr>
          <w:rFonts w:ascii="Arial" w:hAnsi="Arial" w:cs="Arial"/>
          <w:u w:val="single"/>
        </w:rPr>
        <w:tab/>
      </w:r>
      <w:r w:rsidRPr="0068389E">
        <w:rPr>
          <w:rFonts w:ascii="Arial" w:hAnsi="Arial" w:cs="Arial"/>
          <w:u w:val="single"/>
        </w:rPr>
        <w:tab/>
      </w:r>
      <w:r w:rsidRPr="0068389E">
        <w:rPr>
          <w:rFonts w:ascii="Arial" w:hAnsi="Arial" w:cs="Arial"/>
        </w:rPr>
        <w:t>.”</w:t>
      </w:r>
    </w:p>
    <w:p w14:paraId="28F5DA3B" w14:textId="77777777" w:rsidR="008C439C" w:rsidRPr="0068389E" w:rsidRDefault="008C439C">
      <w:pPr>
        <w:spacing w:line="324" w:lineRule="auto"/>
        <w:rPr>
          <w:rFonts w:ascii="Arial" w:hAnsi="Arial" w:cs="Arial"/>
          <w:sz w:val="24"/>
          <w:szCs w:val="24"/>
        </w:rPr>
        <w:sectPr w:rsidR="008C439C" w:rsidRPr="0068389E">
          <w:pgSz w:w="11910" w:h="16840"/>
          <w:pgMar w:top="1520" w:right="1340" w:bottom="280" w:left="1340" w:header="720" w:footer="720" w:gutter="0"/>
          <w:cols w:space="720"/>
        </w:sectPr>
      </w:pPr>
    </w:p>
    <w:p w14:paraId="28F5DA3C" w14:textId="5937E825" w:rsidR="008C439C" w:rsidRPr="0068389E" w:rsidRDefault="00000000">
      <w:pPr>
        <w:pStyle w:val="ListParagraph"/>
        <w:numPr>
          <w:ilvl w:val="0"/>
          <w:numId w:val="1"/>
        </w:numPr>
        <w:tabs>
          <w:tab w:val="left" w:pos="1181"/>
        </w:tabs>
        <w:spacing w:before="27" w:line="324" w:lineRule="auto"/>
        <w:ind w:right="262"/>
        <w:rPr>
          <w:rFonts w:ascii="Arial" w:hAnsi="Arial" w:cs="Arial"/>
          <w:sz w:val="24"/>
          <w:szCs w:val="24"/>
        </w:rPr>
      </w:pPr>
      <w:r w:rsidRPr="0068389E">
        <w:rPr>
          <w:rFonts w:ascii="Arial" w:hAnsi="Arial" w:cs="Arial"/>
          <w:i/>
          <w:sz w:val="24"/>
          <w:szCs w:val="24"/>
        </w:rPr>
        <w:lastRenderedPageBreak/>
        <w:t>Check in</w:t>
      </w:r>
      <w:r w:rsidRPr="0068389E">
        <w:rPr>
          <w:rFonts w:ascii="Arial" w:hAnsi="Arial" w:cs="Arial"/>
          <w:sz w:val="24"/>
          <w:szCs w:val="24"/>
        </w:rPr>
        <w:t xml:space="preserve">: in person, talk with the targeted student(s) after class. Let them know that you value their experiences and </w:t>
      </w:r>
      <w:r w:rsidR="005A45D3" w:rsidRPr="0068389E">
        <w:rPr>
          <w:rFonts w:ascii="Arial" w:hAnsi="Arial" w:cs="Arial"/>
          <w:sz w:val="24"/>
          <w:szCs w:val="24"/>
        </w:rPr>
        <w:t>perspective and</w:t>
      </w:r>
      <w:r w:rsidRPr="0068389E">
        <w:rPr>
          <w:rFonts w:ascii="Arial" w:hAnsi="Arial" w:cs="Arial"/>
          <w:sz w:val="24"/>
          <w:szCs w:val="24"/>
        </w:rPr>
        <w:t xml:space="preserve"> see if they have any suggestions about how to better support them in</w:t>
      </w:r>
      <w:r w:rsidRPr="0068389E">
        <w:rPr>
          <w:rFonts w:ascii="Arial" w:hAnsi="Arial" w:cs="Arial"/>
          <w:spacing w:val="-8"/>
          <w:sz w:val="24"/>
          <w:szCs w:val="24"/>
        </w:rPr>
        <w:t xml:space="preserve"> </w:t>
      </w:r>
      <w:r w:rsidRPr="0068389E">
        <w:rPr>
          <w:rFonts w:ascii="Arial" w:hAnsi="Arial" w:cs="Arial"/>
          <w:sz w:val="24"/>
          <w:szCs w:val="24"/>
        </w:rPr>
        <w:t>class.</w:t>
      </w:r>
    </w:p>
    <w:p w14:paraId="28F5DA3D" w14:textId="77777777" w:rsidR="008C439C" w:rsidRPr="0068389E" w:rsidRDefault="008C439C">
      <w:pPr>
        <w:pStyle w:val="BodyText"/>
        <w:rPr>
          <w:rFonts w:ascii="Arial" w:hAnsi="Arial" w:cs="Arial"/>
        </w:rPr>
      </w:pPr>
    </w:p>
    <w:p w14:paraId="28F5DA3E" w14:textId="77777777" w:rsidR="008C439C" w:rsidRPr="0068389E" w:rsidRDefault="008C439C">
      <w:pPr>
        <w:pStyle w:val="BodyText"/>
        <w:spacing w:before="2"/>
        <w:rPr>
          <w:rFonts w:ascii="Arial" w:hAnsi="Arial" w:cs="Arial"/>
        </w:rPr>
      </w:pPr>
    </w:p>
    <w:p w14:paraId="28F5DA3F" w14:textId="77777777" w:rsidR="008C439C" w:rsidRPr="0068389E" w:rsidRDefault="00000000" w:rsidP="0068389E">
      <w:pPr>
        <w:pStyle w:val="ListParagraph"/>
        <w:numPr>
          <w:ilvl w:val="0"/>
          <w:numId w:val="3"/>
        </w:numPr>
        <w:tabs>
          <w:tab w:val="left" w:pos="820"/>
          <w:tab w:val="left" w:pos="821"/>
        </w:tabs>
        <w:spacing w:line="237" w:lineRule="auto"/>
        <w:ind w:right="243"/>
        <w:rPr>
          <w:rFonts w:ascii="Arial" w:hAnsi="Arial" w:cs="Arial"/>
          <w:sz w:val="24"/>
          <w:szCs w:val="24"/>
        </w:rPr>
      </w:pPr>
      <w:r w:rsidRPr="0068389E">
        <w:rPr>
          <w:rFonts w:ascii="Arial" w:hAnsi="Arial" w:cs="Arial"/>
          <w:sz w:val="24"/>
          <w:szCs w:val="24"/>
        </w:rPr>
        <w:t>Regardless which steps you take from the list above</w:t>
      </w:r>
      <w:r w:rsidRPr="0068389E">
        <w:rPr>
          <w:rFonts w:ascii="Arial" w:hAnsi="Arial" w:cs="Arial"/>
          <w:i/>
          <w:sz w:val="24"/>
          <w:szCs w:val="24"/>
        </w:rPr>
        <w:t xml:space="preserve">, </w:t>
      </w:r>
      <w:r w:rsidRPr="0068389E">
        <w:rPr>
          <w:rFonts w:ascii="Arial" w:hAnsi="Arial" w:cs="Arial"/>
          <w:sz w:val="24"/>
          <w:szCs w:val="24"/>
        </w:rPr>
        <w:t>don’t give full attention to the deliverer of discrimination while ignoring the target(s). Always keep an eye on targets, allow them to engage in the process of diffusion/reframing if they are willing or ask you to. Don’t focus on debates about intent (of the micro-aggressor), what each person said, or determining who is right or wrong. It will defeat</w:t>
      </w:r>
      <w:r w:rsidRPr="0068389E">
        <w:rPr>
          <w:rFonts w:ascii="Arial" w:hAnsi="Arial" w:cs="Arial"/>
          <w:spacing w:val="-9"/>
          <w:sz w:val="24"/>
          <w:szCs w:val="24"/>
        </w:rPr>
        <w:t xml:space="preserve"> </w:t>
      </w:r>
      <w:r w:rsidRPr="0068389E">
        <w:rPr>
          <w:rFonts w:ascii="Arial" w:hAnsi="Arial" w:cs="Arial"/>
          <w:sz w:val="24"/>
          <w:szCs w:val="24"/>
        </w:rPr>
        <w:t>the</w:t>
      </w:r>
    </w:p>
    <w:p w14:paraId="28F5DA40" w14:textId="77777777" w:rsidR="008C439C" w:rsidRPr="0068389E" w:rsidRDefault="00000000" w:rsidP="003D3A1B">
      <w:pPr>
        <w:pStyle w:val="BodyText"/>
        <w:spacing w:line="291" w:lineRule="exact"/>
        <w:ind w:left="1440"/>
        <w:rPr>
          <w:rFonts w:ascii="Arial" w:hAnsi="Arial" w:cs="Arial"/>
        </w:rPr>
      </w:pPr>
      <w:r w:rsidRPr="0068389E">
        <w:rPr>
          <w:rFonts w:ascii="Arial" w:hAnsi="Arial" w:cs="Arial"/>
        </w:rPr>
        <w:t>purpose of “acknowledgement” as a necessary first step for diffusion and reframing.</w:t>
      </w:r>
    </w:p>
    <w:p w14:paraId="28F5DA41" w14:textId="77777777" w:rsidR="008C439C" w:rsidRPr="0068389E" w:rsidRDefault="008C439C">
      <w:pPr>
        <w:pStyle w:val="BodyText"/>
        <w:spacing w:before="4"/>
        <w:rPr>
          <w:rFonts w:ascii="Arial" w:hAnsi="Arial" w:cs="Arial"/>
        </w:rPr>
      </w:pPr>
    </w:p>
    <w:p w14:paraId="28F5DA42" w14:textId="77777777" w:rsidR="008C439C" w:rsidRPr="0068389E" w:rsidRDefault="00000000" w:rsidP="0068389E">
      <w:pPr>
        <w:pStyle w:val="ListParagraph"/>
        <w:numPr>
          <w:ilvl w:val="0"/>
          <w:numId w:val="3"/>
        </w:numPr>
        <w:tabs>
          <w:tab w:val="left" w:pos="820"/>
          <w:tab w:val="left" w:pos="821"/>
        </w:tabs>
        <w:spacing w:line="237" w:lineRule="auto"/>
        <w:ind w:right="322"/>
        <w:rPr>
          <w:rFonts w:ascii="Arial" w:hAnsi="Arial" w:cs="Arial"/>
          <w:sz w:val="24"/>
          <w:szCs w:val="24"/>
        </w:rPr>
      </w:pPr>
      <w:r w:rsidRPr="0068389E">
        <w:rPr>
          <w:rFonts w:ascii="Arial" w:hAnsi="Arial" w:cs="Arial"/>
          <w:sz w:val="24"/>
          <w:szCs w:val="24"/>
        </w:rPr>
        <w:t>Try to avoid responding with hostility. The implicit or explicit vilification reinforces discrimination as a defensive</w:t>
      </w:r>
      <w:r w:rsidRPr="0068389E">
        <w:rPr>
          <w:rFonts w:ascii="Arial" w:hAnsi="Arial" w:cs="Arial"/>
          <w:spacing w:val="1"/>
          <w:sz w:val="24"/>
          <w:szCs w:val="24"/>
        </w:rPr>
        <w:t xml:space="preserve"> </w:t>
      </w:r>
      <w:r w:rsidRPr="0068389E">
        <w:rPr>
          <w:rFonts w:ascii="Arial" w:hAnsi="Arial" w:cs="Arial"/>
          <w:sz w:val="24"/>
          <w:szCs w:val="24"/>
        </w:rPr>
        <w:t>mechanism.</w:t>
      </w:r>
    </w:p>
    <w:p w14:paraId="28F5DA43" w14:textId="77777777" w:rsidR="008C439C" w:rsidRPr="0068389E" w:rsidRDefault="008C439C">
      <w:pPr>
        <w:pStyle w:val="BodyText"/>
        <w:spacing w:before="7"/>
        <w:rPr>
          <w:rFonts w:ascii="Arial" w:hAnsi="Arial" w:cs="Arial"/>
        </w:rPr>
      </w:pPr>
    </w:p>
    <w:p w14:paraId="28F5DA44" w14:textId="77777777" w:rsidR="008C439C" w:rsidRPr="0068389E" w:rsidRDefault="00000000" w:rsidP="0068389E">
      <w:pPr>
        <w:pStyle w:val="ListParagraph"/>
        <w:numPr>
          <w:ilvl w:val="0"/>
          <w:numId w:val="3"/>
        </w:numPr>
        <w:tabs>
          <w:tab w:val="left" w:pos="820"/>
          <w:tab w:val="left" w:pos="821"/>
        </w:tabs>
        <w:spacing w:line="291" w:lineRule="exact"/>
        <w:rPr>
          <w:rFonts w:ascii="Arial" w:hAnsi="Arial" w:cs="Arial"/>
          <w:sz w:val="24"/>
          <w:szCs w:val="24"/>
        </w:rPr>
      </w:pPr>
      <w:r w:rsidRPr="0068389E">
        <w:rPr>
          <w:rFonts w:ascii="Arial" w:hAnsi="Arial" w:cs="Arial"/>
          <w:sz w:val="24"/>
          <w:szCs w:val="24"/>
        </w:rPr>
        <w:t>Some instances require more immediate firmness. When</w:t>
      </w:r>
      <w:r w:rsidRPr="0068389E">
        <w:rPr>
          <w:rFonts w:ascii="Arial" w:hAnsi="Arial" w:cs="Arial"/>
          <w:spacing w:val="-5"/>
          <w:sz w:val="24"/>
          <w:szCs w:val="24"/>
        </w:rPr>
        <w:t xml:space="preserve"> </w:t>
      </w:r>
      <w:r w:rsidRPr="0068389E">
        <w:rPr>
          <w:rFonts w:ascii="Arial" w:hAnsi="Arial" w:cs="Arial"/>
          <w:sz w:val="24"/>
          <w:szCs w:val="24"/>
        </w:rPr>
        <w:t>micro-aggressive</w:t>
      </w:r>
    </w:p>
    <w:p w14:paraId="28F5DA45" w14:textId="77777777" w:rsidR="008C439C" w:rsidRPr="0068389E" w:rsidRDefault="00000000" w:rsidP="003D3A1B">
      <w:pPr>
        <w:pStyle w:val="BodyText"/>
        <w:spacing w:before="1" w:line="237" w:lineRule="auto"/>
        <w:ind w:left="1440"/>
        <w:rPr>
          <w:rFonts w:ascii="Arial" w:hAnsi="Arial" w:cs="Arial"/>
        </w:rPr>
      </w:pPr>
      <w:r w:rsidRPr="0068389E">
        <w:rPr>
          <w:rFonts w:ascii="Arial" w:hAnsi="Arial" w:cs="Arial"/>
        </w:rPr>
        <w:t>questions or comments take a “trolling” form, as in the intentions are clear, there’s a pedagogical importance to firmly cut it short. This, of course, can be done without attacking the student, but firm resistance to harmful ideas is important.</w:t>
      </w:r>
    </w:p>
    <w:p w14:paraId="28F5DA46" w14:textId="77777777" w:rsidR="008C439C" w:rsidRPr="0068389E" w:rsidRDefault="008C439C">
      <w:pPr>
        <w:pStyle w:val="BodyText"/>
        <w:rPr>
          <w:rFonts w:ascii="Arial" w:hAnsi="Arial" w:cs="Arial"/>
        </w:rPr>
      </w:pPr>
    </w:p>
    <w:p w14:paraId="28F5DA47" w14:textId="77777777" w:rsidR="008C439C" w:rsidRPr="0068389E" w:rsidRDefault="008C439C">
      <w:pPr>
        <w:pStyle w:val="BodyText"/>
        <w:rPr>
          <w:rFonts w:ascii="Arial" w:hAnsi="Arial" w:cs="Arial"/>
        </w:rPr>
      </w:pPr>
    </w:p>
    <w:p w14:paraId="28F5DA48" w14:textId="77777777" w:rsidR="008C439C" w:rsidRPr="0068389E" w:rsidRDefault="008C439C">
      <w:pPr>
        <w:pStyle w:val="BodyText"/>
        <w:spacing w:before="7"/>
        <w:rPr>
          <w:rFonts w:ascii="Arial" w:hAnsi="Arial" w:cs="Arial"/>
        </w:rPr>
      </w:pPr>
    </w:p>
    <w:p w14:paraId="28F5DA49" w14:textId="77777777" w:rsidR="008C439C" w:rsidRPr="0068389E" w:rsidRDefault="00000000">
      <w:pPr>
        <w:pStyle w:val="Heading1"/>
        <w:rPr>
          <w:rFonts w:ascii="Arial" w:hAnsi="Arial" w:cs="Arial"/>
          <w:sz w:val="24"/>
          <w:szCs w:val="24"/>
        </w:rPr>
      </w:pPr>
      <w:r w:rsidRPr="0068389E">
        <w:rPr>
          <w:rFonts w:ascii="Arial" w:hAnsi="Arial" w:cs="Arial"/>
          <w:sz w:val="24"/>
          <w:szCs w:val="24"/>
        </w:rPr>
        <w:t>How to avoid (or reduce instances of) discrimination in your classroom?</w:t>
      </w:r>
    </w:p>
    <w:p w14:paraId="28F5DA4A" w14:textId="77777777" w:rsidR="008C439C" w:rsidRPr="0068389E" w:rsidRDefault="008C439C">
      <w:pPr>
        <w:pStyle w:val="BodyText"/>
        <w:spacing w:before="8"/>
        <w:rPr>
          <w:rFonts w:ascii="Arial" w:hAnsi="Arial" w:cs="Arial"/>
          <w:i/>
        </w:rPr>
      </w:pPr>
    </w:p>
    <w:p w14:paraId="28F5DA4B" w14:textId="77777777" w:rsidR="008C439C" w:rsidRPr="0068389E" w:rsidRDefault="00000000">
      <w:pPr>
        <w:pStyle w:val="BodyText"/>
        <w:spacing w:line="237" w:lineRule="auto"/>
        <w:ind w:left="460" w:right="303"/>
        <w:rPr>
          <w:rFonts w:ascii="Arial" w:hAnsi="Arial" w:cs="Arial"/>
        </w:rPr>
      </w:pPr>
      <w:r w:rsidRPr="0068389E">
        <w:rPr>
          <w:rFonts w:ascii="Arial" w:hAnsi="Arial" w:cs="Arial"/>
        </w:rPr>
        <w:t>Some of this might be obvious to most, if not all, of you. But it’s good to have them all in one place and think together of their utility in such situations.</w:t>
      </w:r>
    </w:p>
    <w:p w14:paraId="28F5DA4C" w14:textId="77777777" w:rsidR="008C439C" w:rsidRPr="0068389E" w:rsidRDefault="008C439C">
      <w:pPr>
        <w:pStyle w:val="BodyText"/>
        <w:rPr>
          <w:rFonts w:ascii="Arial" w:hAnsi="Arial" w:cs="Arial"/>
        </w:rPr>
      </w:pPr>
    </w:p>
    <w:p w14:paraId="28F5DA4D" w14:textId="77777777" w:rsidR="008C439C" w:rsidRPr="0068389E" w:rsidRDefault="008C439C" w:rsidP="005A45D3">
      <w:pPr>
        <w:pStyle w:val="BodyText"/>
        <w:spacing w:before="9"/>
        <w:rPr>
          <w:rFonts w:ascii="Arial" w:hAnsi="Arial" w:cs="Arial"/>
        </w:rPr>
      </w:pPr>
    </w:p>
    <w:p w14:paraId="28F5DA4E" w14:textId="77777777" w:rsidR="008C439C" w:rsidRPr="005A45D3" w:rsidRDefault="00000000" w:rsidP="005A45D3">
      <w:pPr>
        <w:pStyle w:val="ListParagraph"/>
        <w:numPr>
          <w:ilvl w:val="0"/>
          <w:numId w:val="4"/>
        </w:numPr>
        <w:tabs>
          <w:tab w:val="left" w:pos="820"/>
          <w:tab w:val="left" w:pos="821"/>
        </w:tabs>
        <w:spacing w:line="237" w:lineRule="auto"/>
        <w:ind w:right="463"/>
        <w:rPr>
          <w:rFonts w:ascii="Arial" w:hAnsi="Arial" w:cs="Arial"/>
          <w:sz w:val="24"/>
          <w:szCs w:val="24"/>
        </w:rPr>
      </w:pPr>
      <w:r w:rsidRPr="005A45D3">
        <w:rPr>
          <w:rFonts w:ascii="Arial" w:hAnsi="Arial" w:cs="Arial"/>
          <w:sz w:val="24"/>
          <w:szCs w:val="24"/>
        </w:rPr>
        <w:t xml:space="preserve">Don’t look to </w:t>
      </w:r>
      <w:proofErr w:type="spellStart"/>
      <w:r w:rsidRPr="005A45D3">
        <w:rPr>
          <w:rFonts w:ascii="Arial" w:hAnsi="Arial" w:cs="Arial"/>
          <w:sz w:val="24"/>
          <w:szCs w:val="24"/>
        </w:rPr>
        <w:t>marginalised</w:t>
      </w:r>
      <w:proofErr w:type="spellEnd"/>
      <w:r w:rsidRPr="005A45D3">
        <w:rPr>
          <w:rFonts w:ascii="Arial" w:hAnsi="Arial" w:cs="Arial"/>
          <w:sz w:val="24"/>
          <w:szCs w:val="24"/>
        </w:rPr>
        <w:t xml:space="preserve"> students/instructors to be experts on issues related to their presumed identity</w:t>
      </w:r>
      <w:r w:rsidRPr="005A45D3">
        <w:rPr>
          <w:rFonts w:ascii="Arial" w:hAnsi="Arial" w:cs="Arial"/>
          <w:spacing w:val="-4"/>
          <w:sz w:val="24"/>
          <w:szCs w:val="24"/>
        </w:rPr>
        <w:t xml:space="preserve"> </w:t>
      </w:r>
      <w:r w:rsidRPr="005A45D3">
        <w:rPr>
          <w:rFonts w:ascii="Arial" w:hAnsi="Arial" w:cs="Arial"/>
          <w:sz w:val="24"/>
          <w:szCs w:val="24"/>
        </w:rPr>
        <w:t>group.</w:t>
      </w:r>
    </w:p>
    <w:p w14:paraId="28F5DA4F" w14:textId="77777777" w:rsidR="008C439C" w:rsidRPr="0068389E" w:rsidRDefault="008C439C" w:rsidP="005A45D3">
      <w:pPr>
        <w:pStyle w:val="BodyText"/>
        <w:rPr>
          <w:rFonts w:ascii="Arial" w:hAnsi="Arial" w:cs="Arial"/>
        </w:rPr>
      </w:pPr>
    </w:p>
    <w:p w14:paraId="28F5DA50" w14:textId="77777777" w:rsidR="008C439C" w:rsidRPr="005A45D3" w:rsidRDefault="00000000" w:rsidP="005A45D3">
      <w:pPr>
        <w:pStyle w:val="ListParagraph"/>
        <w:numPr>
          <w:ilvl w:val="0"/>
          <w:numId w:val="4"/>
        </w:numPr>
        <w:tabs>
          <w:tab w:val="left" w:pos="821"/>
        </w:tabs>
        <w:spacing w:line="235" w:lineRule="auto"/>
        <w:ind w:right="160"/>
        <w:jc w:val="both"/>
        <w:rPr>
          <w:rFonts w:ascii="Arial" w:hAnsi="Arial" w:cs="Arial"/>
          <w:sz w:val="24"/>
          <w:szCs w:val="24"/>
        </w:rPr>
      </w:pPr>
      <w:r w:rsidRPr="005A45D3">
        <w:rPr>
          <w:rFonts w:ascii="Arial" w:hAnsi="Arial" w:cs="Arial"/>
          <w:sz w:val="24"/>
          <w:szCs w:val="24"/>
        </w:rPr>
        <w:t>Be explicit about your classroom “code of conduct” as early as your first session. Set clear standard as early as week 1. Clearly elaborate on the difference between Hyde Park Corner kind of free speech and university campus</w:t>
      </w:r>
      <w:r w:rsidRPr="005A45D3">
        <w:rPr>
          <w:rFonts w:ascii="Arial" w:hAnsi="Arial" w:cs="Arial"/>
          <w:spacing w:val="5"/>
          <w:sz w:val="24"/>
          <w:szCs w:val="24"/>
        </w:rPr>
        <w:t xml:space="preserve"> </w:t>
      </w:r>
      <w:r w:rsidRPr="005A45D3">
        <w:rPr>
          <w:rFonts w:ascii="Arial" w:hAnsi="Arial" w:cs="Arial"/>
          <w:sz w:val="24"/>
          <w:szCs w:val="24"/>
        </w:rPr>
        <w:t>standards.</w:t>
      </w:r>
    </w:p>
    <w:p w14:paraId="28F5DA51" w14:textId="77777777" w:rsidR="008C439C" w:rsidRPr="0068389E" w:rsidRDefault="008C439C" w:rsidP="005A45D3">
      <w:pPr>
        <w:pStyle w:val="BodyText"/>
        <w:spacing w:before="11"/>
        <w:rPr>
          <w:rFonts w:ascii="Arial" w:hAnsi="Arial" w:cs="Arial"/>
        </w:rPr>
      </w:pPr>
    </w:p>
    <w:p w14:paraId="28F5DA52" w14:textId="77777777" w:rsidR="008C439C" w:rsidRPr="005A45D3" w:rsidRDefault="00000000" w:rsidP="005A45D3">
      <w:pPr>
        <w:pStyle w:val="ListParagraph"/>
        <w:numPr>
          <w:ilvl w:val="0"/>
          <w:numId w:val="4"/>
        </w:numPr>
        <w:tabs>
          <w:tab w:val="left" w:pos="820"/>
          <w:tab w:val="left" w:pos="821"/>
        </w:tabs>
        <w:spacing w:line="237" w:lineRule="auto"/>
        <w:ind w:right="303"/>
        <w:rPr>
          <w:rFonts w:ascii="Arial" w:hAnsi="Arial" w:cs="Arial"/>
          <w:sz w:val="24"/>
          <w:szCs w:val="24"/>
        </w:rPr>
      </w:pPr>
      <w:r w:rsidRPr="005A45D3">
        <w:rPr>
          <w:rFonts w:ascii="Arial" w:hAnsi="Arial" w:cs="Arial"/>
          <w:sz w:val="24"/>
          <w:szCs w:val="24"/>
        </w:rPr>
        <w:t>Monitor group activity closely, particularly in the first activity of a new group. Be mindful about who is speaking, internal dynamics of student groups, ensuring that groups change over the course of term if the dynamics are</w:t>
      </w:r>
      <w:r w:rsidRPr="005A45D3">
        <w:rPr>
          <w:rFonts w:ascii="Arial" w:hAnsi="Arial" w:cs="Arial"/>
          <w:spacing w:val="-7"/>
          <w:sz w:val="24"/>
          <w:szCs w:val="24"/>
        </w:rPr>
        <w:t xml:space="preserve"> </w:t>
      </w:r>
      <w:r w:rsidRPr="005A45D3">
        <w:rPr>
          <w:rFonts w:ascii="Arial" w:hAnsi="Arial" w:cs="Arial"/>
          <w:sz w:val="24"/>
          <w:szCs w:val="24"/>
        </w:rPr>
        <w:t>imbalanced.</w:t>
      </w:r>
    </w:p>
    <w:p w14:paraId="28F5DA53" w14:textId="77777777" w:rsidR="008C439C" w:rsidRPr="0068389E" w:rsidRDefault="008C439C" w:rsidP="005A45D3">
      <w:pPr>
        <w:pStyle w:val="BodyText"/>
        <w:spacing w:before="7"/>
        <w:rPr>
          <w:rFonts w:ascii="Arial" w:hAnsi="Arial" w:cs="Arial"/>
        </w:rPr>
      </w:pPr>
    </w:p>
    <w:p w14:paraId="28F5DA54" w14:textId="77777777" w:rsidR="008C439C" w:rsidRPr="005A45D3" w:rsidRDefault="00000000" w:rsidP="005A45D3">
      <w:pPr>
        <w:pStyle w:val="ListParagraph"/>
        <w:numPr>
          <w:ilvl w:val="0"/>
          <w:numId w:val="4"/>
        </w:numPr>
        <w:tabs>
          <w:tab w:val="left" w:pos="820"/>
          <w:tab w:val="left" w:pos="821"/>
        </w:tabs>
        <w:rPr>
          <w:rFonts w:ascii="Arial" w:hAnsi="Arial" w:cs="Arial"/>
          <w:sz w:val="24"/>
          <w:szCs w:val="24"/>
        </w:rPr>
      </w:pPr>
      <w:r w:rsidRPr="005A45D3">
        <w:rPr>
          <w:rFonts w:ascii="Arial" w:hAnsi="Arial" w:cs="Arial"/>
          <w:sz w:val="24"/>
          <w:szCs w:val="24"/>
        </w:rPr>
        <w:t>Recognise and reflect on your own biases, interactions, and</w:t>
      </w:r>
      <w:r w:rsidRPr="005A45D3">
        <w:rPr>
          <w:rFonts w:ascii="Arial" w:hAnsi="Arial" w:cs="Arial"/>
          <w:spacing w:val="3"/>
          <w:sz w:val="24"/>
          <w:szCs w:val="24"/>
        </w:rPr>
        <w:t xml:space="preserve"> </w:t>
      </w:r>
      <w:proofErr w:type="spellStart"/>
      <w:r w:rsidRPr="005A45D3">
        <w:rPr>
          <w:rFonts w:ascii="Arial" w:hAnsi="Arial" w:cs="Arial"/>
          <w:sz w:val="24"/>
          <w:szCs w:val="24"/>
        </w:rPr>
        <w:t>behaviours</w:t>
      </w:r>
      <w:proofErr w:type="spellEnd"/>
      <w:r w:rsidRPr="005A45D3">
        <w:rPr>
          <w:rFonts w:ascii="Arial" w:hAnsi="Arial" w:cs="Arial"/>
          <w:sz w:val="24"/>
          <w:szCs w:val="24"/>
        </w:rPr>
        <w:t>.</w:t>
      </w:r>
    </w:p>
    <w:p w14:paraId="28F5DA55" w14:textId="77777777" w:rsidR="008C439C" w:rsidRPr="0068389E" w:rsidRDefault="008C439C" w:rsidP="005A45D3">
      <w:pPr>
        <w:pStyle w:val="BodyText"/>
        <w:spacing w:before="8"/>
        <w:rPr>
          <w:rFonts w:ascii="Arial" w:hAnsi="Arial" w:cs="Arial"/>
        </w:rPr>
      </w:pPr>
    </w:p>
    <w:p w14:paraId="28F5DA56" w14:textId="77777777" w:rsidR="008C439C" w:rsidRPr="005A45D3" w:rsidRDefault="00000000" w:rsidP="005A45D3">
      <w:pPr>
        <w:pStyle w:val="ListParagraph"/>
        <w:numPr>
          <w:ilvl w:val="0"/>
          <w:numId w:val="4"/>
        </w:numPr>
        <w:tabs>
          <w:tab w:val="left" w:pos="821"/>
        </w:tabs>
        <w:spacing w:before="1" w:line="237" w:lineRule="auto"/>
        <w:ind w:right="164"/>
        <w:jc w:val="both"/>
        <w:rPr>
          <w:rFonts w:ascii="Arial" w:hAnsi="Arial" w:cs="Arial"/>
          <w:sz w:val="24"/>
          <w:szCs w:val="24"/>
        </w:rPr>
      </w:pPr>
      <w:r w:rsidRPr="005A45D3">
        <w:rPr>
          <w:rFonts w:ascii="Arial" w:hAnsi="Arial" w:cs="Arial"/>
          <w:sz w:val="24"/>
          <w:szCs w:val="24"/>
        </w:rPr>
        <w:t>Accept that good intentions can still have harmful impacts. Everyday discrimination and microaggression are often unintentional.</w:t>
      </w:r>
    </w:p>
    <w:p w14:paraId="28F5DA57" w14:textId="77777777" w:rsidR="008C439C" w:rsidRPr="0068389E" w:rsidRDefault="008C439C" w:rsidP="005A45D3">
      <w:pPr>
        <w:pStyle w:val="BodyText"/>
        <w:spacing w:before="9"/>
        <w:rPr>
          <w:rFonts w:ascii="Arial" w:hAnsi="Arial" w:cs="Arial"/>
        </w:rPr>
      </w:pPr>
    </w:p>
    <w:p w14:paraId="28F5DA58" w14:textId="77777777" w:rsidR="008C439C" w:rsidRPr="005A45D3" w:rsidRDefault="00000000" w:rsidP="005A45D3">
      <w:pPr>
        <w:pStyle w:val="ListParagraph"/>
        <w:numPr>
          <w:ilvl w:val="0"/>
          <w:numId w:val="4"/>
        </w:numPr>
        <w:tabs>
          <w:tab w:val="left" w:pos="821"/>
        </w:tabs>
        <w:spacing w:line="237" w:lineRule="auto"/>
        <w:ind w:right="249"/>
        <w:jc w:val="both"/>
        <w:rPr>
          <w:rFonts w:ascii="Arial" w:hAnsi="Arial" w:cs="Arial"/>
          <w:sz w:val="24"/>
          <w:szCs w:val="24"/>
        </w:rPr>
      </w:pPr>
      <w:r w:rsidRPr="005A45D3">
        <w:rPr>
          <w:rFonts w:ascii="Arial" w:hAnsi="Arial" w:cs="Arial"/>
          <w:sz w:val="24"/>
          <w:szCs w:val="24"/>
        </w:rPr>
        <w:t>Consider reading more about implicit bias, microaggression, and everyday discrimination, and use the knowledge to speak more inclusive language</w:t>
      </w:r>
      <w:r w:rsidRPr="005A45D3">
        <w:rPr>
          <w:rFonts w:ascii="Arial" w:hAnsi="Arial" w:cs="Arial"/>
          <w:spacing w:val="-26"/>
          <w:sz w:val="24"/>
          <w:szCs w:val="24"/>
        </w:rPr>
        <w:t xml:space="preserve"> </w:t>
      </w:r>
      <w:r w:rsidRPr="005A45D3">
        <w:rPr>
          <w:rFonts w:ascii="Arial" w:hAnsi="Arial" w:cs="Arial"/>
          <w:sz w:val="24"/>
          <w:szCs w:val="24"/>
        </w:rPr>
        <w:t>(including</w:t>
      </w:r>
    </w:p>
    <w:p w14:paraId="28F5DA59" w14:textId="77777777" w:rsidR="008C439C" w:rsidRPr="0068389E" w:rsidRDefault="008C439C">
      <w:pPr>
        <w:spacing w:line="237" w:lineRule="auto"/>
        <w:jc w:val="both"/>
        <w:rPr>
          <w:rFonts w:ascii="Arial" w:hAnsi="Arial" w:cs="Arial"/>
          <w:sz w:val="24"/>
          <w:szCs w:val="24"/>
        </w:rPr>
        <w:sectPr w:rsidR="008C439C" w:rsidRPr="0068389E">
          <w:pgSz w:w="11910" w:h="16840"/>
          <w:pgMar w:top="1520" w:right="1340" w:bottom="280" w:left="1340" w:header="720" w:footer="720" w:gutter="0"/>
          <w:cols w:space="720"/>
        </w:sectPr>
      </w:pPr>
    </w:p>
    <w:p w14:paraId="28F5DA5A" w14:textId="77777777" w:rsidR="008C439C" w:rsidRPr="0068389E" w:rsidRDefault="00000000">
      <w:pPr>
        <w:pStyle w:val="BodyText"/>
        <w:spacing w:before="24" w:line="237" w:lineRule="auto"/>
        <w:ind w:left="821" w:right="331"/>
        <w:rPr>
          <w:rFonts w:ascii="Arial" w:hAnsi="Arial" w:cs="Arial"/>
        </w:rPr>
      </w:pPr>
      <w:r w:rsidRPr="0068389E">
        <w:rPr>
          <w:rFonts w:ascii="Arial" w:hAnsi="Arial" w:cs="Arial"/>
        </w:rPr>
        <w:lastRenderedPageBreak/>
        <w:t>the examples and case studies used in the classroom), and inform and advice both staff and students accordingly.</w:t>
      </w:r>
    </w:p>
    <w:p w14:paraId="28F5DA5B" w14:textId="77777777" w:rsidR="008C439C" w:rsidRPr="0068389E" w:rsidRDefault="008C439C">
      <w:pPr>
        <w:pStyle w:val="BodyText"/>
        <w:spacing w:before="9"/>
        <w:rPr>
          <w:rFonts w:ascii="Arial" w:hAnsi="Arial" w:cs="Arial"/>
        </w:rPr>
      </w:pPr>
    </w:p>
    <w:p w14:paraId="28F5DA5C" w14:textId="77777777" w:rsidR="008C439C" w:rsidRPr="005A45D3" w:rsidRDefault="00000000" w:rsidP="005A45D3">
      <w:pPr>
        <w:pStyle w:val="ListParagraph"/>
        <w:numPr>
          <w:ilvl w:val="0"/>
          <w:numId w:val="5"/>
        </w:numPr>
        <w:tabs>
          <w:tab w:val="left" w:pos="820"/>
          <w:tab w:val="left" w:pos="821"/>
        </w:tabs>
        <w:spacing w:before="1" w:line="237" w:lineRule="auto"/>
        <w:ind w:right="823"/>
        <w:rPr>
          <w:rFonts w:ascii="Arial" w:hAnsi="Arial" w:cs="Arial"/>
          <w:sz w:val="24"/>
          <w:szCs w:val="24"/>
        </w:rPr>
      </w:pPr>
      <w:r w:rsidRPr="005A45D3">
        <w:rPr>
          <w:rFonts w:ascii="Arial" w:hAnsi="Arial" w:cs="Arial"/>
          <w:sz w:val="24"/>
          <w:szCs w:val="24"/>
        </w:rPr>
        <w:t>Invite students to offer clarification or ask questions when there is a potential communication issue. Don’t always solve miscommunication on your</w:t>
      </w:r>
      <w:r w:rsidRPr="005A45D3">
        <w:rPr>
          <w:rFonts w:ascii="Arial" w:hAnsi="Arial" w:cs="Arial"/>
          <w:spacing w:val="-15"/>
          <w:sz w:val="24"/>
          <w:szCs w:val="24"/>
        </w:rPr>
        <w:t xml:space="preserve"> </w:t>
      </w:r>
      <w:r w:rsidRPr="005A45D3">
        <w:rPr>
          <w:rFonts w:ascii="Arial" w:hAnsi="Arial" w:cs="Arial"/>
          <w:sz w:val="24"/>
          <w:szCs w:val="24"/>
        </w:rPr>
        <w:t>own.</w:t>
      </w:r>
    </w:p>
    <w:p w14:paraId="28F5DA5D" w14:textId="77777777" w:rsidR="008C439C" w:rsidRPr="0068389E" w:rsidRDefault="008C439C">
      <w:pPr>
        <w:pStyle w:val="BodyText"/>
        <w:rPr>
          <w:rFonts w:ascii="Arial" w:hAnsi="Arial" w:cs="Arial"/>
        </w:rPr>
      </w:pPr>
    </w:p>
    <w:p w14:paraId="28F5DA5E" w14:textId="77777777" w:rsidR="008C439C" w:rsidRPr="0068389E" w:rsidRDefault="008C439C">
      <w:pPr>
        <w:pStyle w:val="BodyText"/>
        <w:rPr>
          <w:rFonts w:ascii="Arial" w:hAnsi="Arial" w:cs="Arial"/>
        </w:rPr>
      </w:pPr>
    </w:p>
    <w:p w14:paraId="28F5DA5F" w14:textId="77777777" w:rsidR="008C439C" w:rsidRPr="0068389E" w:rsidRDefault="008C439C">
      <w:pPr>
        <w:pStyle w:val="BodyText"/>
        <w:rPr>
          <w:rFonts w:ascii="Arial" w:hAnsi="Arial" w:cs="Arial"/>
        </w:rPr>
      </w:pPr>
    </w:p>
    <w:p w14:paraId="28F5DA60" w14:textId="77777777" w:rsidR="008C439C" w:rsidRPr="0068389E" w:rsidRDefault="008C439C">
      <w:pPr>
        <w:pStyle w:val="BodyText"/>
        <w:rPr>
          <w:rFonts w:ascii="Arial" w:hAnsi="Arial" w:cs="Arial"/>
        </w:rPr>
      </w:pPr>
    </w:p>
    <w:p w14:paraId="28F5DA61" w14:textId="77777777" w:rsidR="008C439C" w:rsidRPr="0068389E" w:rsidRDefault="008C439C">
      <w:pPr>
        <w:pStyle w:val="BodyText"/>
        <w:rPr>
          <w:rFonts w:ascii="Arial" w:hAnsi="Arial" w:cs="Arial"/>
        </w:rPr>
      </w:pPr>
    </w:p>
    <w:p w14:paraId="28F5DA62" w14:textId="77777777" w:rsidR="008C439C" w:rsidRPr="0068389E" w:rsidRDefault="008C439C">
      <w:pPr>
        <w:pStyle w:val="BodyText"/>
        <w:spacing w:before="6"/>
        <w:rPr>
          <w:rFonts w:ascii="Arial" w:hAnsi="Arial" w:cs="Arial"/>
        </w:rPr>
      </w:pPr>
    </w:p>
    <w:p w14:paraId="28F5DA63" w14:textId="77777777" w:rsidR="008C439C" w:rsidRPr="0068389E" w:rsidRDefault="00000000">
      <w:pPr>
        <w:spacing w:before="1"/>
        <w:ind w:left="100"/>
        <w:rPr>
          <w:rFonts w:ascii="Arial" w:hAnsi="Arial" w:cs="Arial"/>
          <w:b/>
          <w:sz w:val="24"/>
          <w:szCs w:val="24"/>
        </w:rPr>
      </w:pPr>
      <w:r w:rsidRPr="0068389E">
        <w:rPr>
          <w:rFonts w:ascii="Arial" w:hAnsi="Arial" w:cs="Arial"/>
          <w:b/>
          <w:sz w:val="24"/>
          <w:szCs w:val="24"/>
        </w:rPr>
        <w:t>Key sources, and for more information:</w:t>
      </w:r>
    </w:p>
    <w:p w14:paraId="28F5DA64" w14:textId="77777777" w:rsidR="008C439C" w:rsidRPr="0068389E" w:rsidRDefault="008C439C">
      <w:pPr>
        <w:pStyle w:val="BodyText"/>
        <w:spacing w:before="3"/>
        <w:rPr>
          <w:rFonts w:ascii="Arial" w:hAnsi="Arial" w:cs="Arial"/>
          <w:b/>
        </w:rPr>
      </w:pPr>
    </w:p>
    <w:p w14:paraId="28F5DA65" w14:textId="77777777" w:rsidR="008C439C" w:rsidRPr="0068389E" w:rsidRDefault="00000000">
      <w:pPr>
        <w:pStyle w:val="BodyText"/>
        <w:spacing w:line="237" w:lineRule="auto"/>
        <w:ind w:left="100" w:right="303"/>
        <w:rPr>
          <w:rFonts w:ascii="Arial" w:hAnsi="Arial" w:cs="Arial"/>
        </w:rPr>
      </w:pPr>
      <w:r w:rsidRPr="0068389E">
        <w:rPr>
          <w:rFonts w:ascii="Arial" w:hAnsi="Arial" w:cs="Arial"/>
        </w:rPr>
        <w:t xml:space="preserve">‘Addressing Microaggressions in the Classroom’. </w:t>
      </w:r>
      <w:proofErr w:type="spellStart"/>
      <w:r w:rsidRPr="0068389E">
        <w:rPr>
          <w:rFonts w:ascii="Arial" w:hAnsi="Arial" w:cs="Arial"/>
          <w:i/>
        </w:rPr>
        <w:t>Teaching@UW</w:t>
      </w:r>
      <w:proofErr w:type="spellEnd"/>
      <w:r w:rsidRPr="0068389E">
        <w:rPr>
          <w:rFonts w:ascii="Arial" w:hAnsi="Arial" w:cs="Arial"/>
        </w:rPr>
        <w:t xml:space="preserve">. </w:t>
      </w:r>
      <w:hyperlink r:id="rId5">
        <w:r w:rsidRPr="0068389E">
          <w:rPr>
            <w:rFonts w:ascii="Arial" w:hAnsi="Arial" w:cs="Arial"/>
            <w:color w:val="0000FF"/>
            <w:u w:val="single" w:color="0000FF"/>
          </w:rPr>
          <w:t>https://teaching.washington.edu/inclusive-teaching/addressing-microaggressions-in-the-</w:t>
        </w:r>
      </w:hyperlink>
      <w:r w:rsidRPr="0068389E">
        <w:rPr>
          <w:rFonts w:ascii="Arial" w:hAnsi="Arial" w:cs="Arial"/>
          <w:color w:val="0000FF"/>
        </w:rPr>
        <w:t xml:space="preserve"> </w:t>
      </w:r>
      <w:hyperlink r:id="rId6">
        <w:r w:rsidRPr="0068389E">
          <w:rPr>
            <w:rFonts w:ascii="Arial" w:hAnsi="Arial" w:cs="Arial"/>
            <w:color w:val="0000FF"/>
            <w:u w:val="single" w:color="0000FF"/>
          </w:rPr>
          <w:t>classroom/</w:t>
        </w:r>
        <w:r w:rsidRPr="0068389E">
          <w:rPr>
            <w:rFonts w:ascii="Arial" w:hAnsi="Arial" w:cs="Arial"/>
            <w:color w:val="0000FF"/>
          </w:rPr>
          <w:t xml:space="preserve"> </w:t>
        </w:r>
      </w:hyperlink>
      <w:r w:rsidRPr="0068389E">
        <w:rPr>
          <w:rFonts w:ascii="Arial" w:hAnsi="Arial" w:cs="Arial"/>
        </w:rPr>
        <w:t>(August 22, 2023).</w:t>
      </w:r>
    </w:p>
    <w:p w14:paraId="28F5DA66" w14:textId="77777777" w:rsidR="008C439C" w:rsidRPr="0068389E" w:rsidRDefault="008C439C">
      <w:pPr>
        <w:pStyle w:val="BodyText"/>
        <w:spacing w:before="6"/>
        <w:rPr>
          <w:rFonts w:ascii="Arial" w:hAnsi="Arial" w:cs="Arial"/>
        </w:rPr>
      </w:pPr>
    </w:p>
    <w:p w14:paraId="28F5DA67" w14:textId="77777777" w:rsidR="008C439C" w:rsidRPr="0068389E" w:rsidRDefault="00000000">
      <w:pPr>
        <w:pStyle w:val="BodyText"/>
        <w:spacing w:before="53" w:line="237" w:lineRule="auto"/>
        <w:ind w:left="100" w:right="720"/>
        <w:rPr>
          <w:rFonts w:ascii="Arial" w:hAnsi="Arial" w:cs="Arial"/>
        </w:rPr>
      </w:pPr>
      <w:r w:rsidRPr="0068389E">
        <w:rPr>
          <w:rFonts w:ascii="Arial" w:hAnsi="Arial" w:cs="Arial"/>
        </w:rPr>
        <w:t>Boysen, G. A. (2012). Teacher and student perceptions of microaggressions in college classrooms. College Teaching, 60(3), 122-129.</w:t>
      </w:r>
    </w:p>
    <w:p w14:paraId="28F5DA68" w14:textId="77777777" w:rsidR="008C439C" w:rsidRPr="0068389E" w:rsidRDefault="008C439C">
      <w:pPr>
        <w:pStyle w:val="BodyText"/>
        <w:spacing w:before="9"/>
        <w:rPr>
          <w:rFonts w:ascii="Arial" w:hAnsi="Arial" w:cs="Arial"/>
        </w:rPr>
      </w:pPr>
    </w:p>
    <w:p w14:paraId="28F5DA69" w14:textId="77777777" w:rsidR="008C439C" w:rsidRPr="0068389E" w:rsidRDefault="00000000">
      <w:pPr>
        <w:pStyle w:val="BodyText"/>
        <w:spacing w:line="237" w:lineRule="auto"/>
        <w:ind w:left="100" w:right="561"/>
        <w:rPr>
          <w:rFonts w:ascii="Arial" w:hAnsi="Arial" w:cs="Arial"/>
        </w:rPr>
      </w:pPr>
      <w:r w:rsidRPr="0068389E">
        <w:rPr>
          <w:rFonts w:ascii="Arial" w:hAnsi="Arial" w:cs="Arial"/>
        </w:rPr>
        <w:t xml:space="preserve">Cheung, F., </w:t>
      </w:r>
      <w:proofErr w:type="spellStart"/>
      <w:r w:rsidRPr="0068389E">
        <w:rPr>
          <w:rFonts w:ascii="Arial" w:hAnsi="Arial" w:cs="Arial"/>
        </w:rPr>
        <w:t>Ganote</w:t>
      </w:r>
      <w:proofErr w:type="spellEnd"/>
      <w:r w:rsidRPr="0068389E">
        <w:rPr>
          <w:rFonts w:ascii="Arial" w:hAnsi="Arial" w:cs="Arial"/>
        </w:rPr>
        <w:t xml:space="preserve">, C. M., &amp; Souza, T.J. (2016). Microaggressions and </w:t>
      </w:r>
      <w:proofErr w:type="spellStart"/>
      <w:r w:rsidRPr="0068389E">
        <w:rPr>
          <w:rFonts w:ascii="Arial" w:hAnsi="Arial" w:cs="Arial"/>
        </w:rPr>
        <w:t>microresistance</w:t>
      </w:r>
      <w:proofErr w:type="spellEnd"/>
      <w:r w:rsidRPr="0068389E">
        <w:rPr>
          <w:rFonts w:ascii="Arial" w:hAnsi="Arial" w:cs="Arial"/>
        </w:rPr>
        <w:t>: Supporting and empowering students. In Faculty Focus Special Report: Diversity and Inclusion in the College Classroom. Magna Publication.</w:t>
      </w:r>
    </w:p>
    <w:p w14:paraId="28F5DA6A" w14:textId="77777777" w:rsidR="008C439C" w:rsidRPr="0068389E" w:rsidRDefault="00000000">
      <w:pPr>
        <w:pStyle w:val="BodyText"/>
        <w:spacing w:line="289" w:lineRule="exact"/>
        <w:ind w:left="100"/>
        <w:rPr>
          <w:rFonts w:ascii="Arial" w:hAnsi="Arial" w:cs="Arial"/>
        </w:rPr>
      </w:pPr>
      <w:hyperlink r:id="rId7">
        <w:r w:rsidRPr="0068389E">
          <w:rPr>
            <w:rFonts w:ascii="Arial" w:hAnsi="Arial" w:cs="Arial"/>
            <w:color w:val="0000FF"/>
            <w:spacing w:val="-60"/>
            <w:u w:val="single" w:color="0000FF"/>
          </w:rPr>
          <w:t xml:space="preserve"> </w:t>
        </w:r>
        <w:r w:rsidRPr="0068389E">
          <w:rPr>
            <w:rFonts w:ascii="Arial" w:hAnsi="Arial" w:cs="Arial"/>
            <w:color w:val="0000FF"/>
            <w:u w:val="single" w:color="0000FF"/>
          </w:rPr>
          <w:t>https://www.facultyfocus.com/articles/effective-classroom-management/responding-to-</w:t>
        </w:r>
      </w:hyperlink>
    </w:p>
    <w:p w14:paraId="28F5DA6B" w14:textId="77777777" w:rsidR="008C439C" w:rsidRPr="0068389E" w:rsidRDefault="00000000">
      <w:pPr>
        <w:pStyle w:val="BodyText"/>
        <w:spacing w:line="291" w:lineRule="exact"/>
        <w:ind w:left="100"/>
        <w:rPr>
          <w:rFonts w:ascii="Arial" w:hAnsi="Arial" w:cs="Arial"/>
        </w:rPr>
      </w:pPr>
      <w:hyperlink r:id="rId8">
        <w:r w:rsidRPr="0068389E">
          <w:rPr>
            <w:rFonts w:ascii="Arial" w:hAnsi="Arial" w:cs="Arial"/>
            <w:color w:val="0000FF"/>
            <w:spacing w:val="-60"/>
            <w:u w:val="single" w:color="0000FF"/>
          </w:rPr>
          <w:t xml:space="preserve"> </w:t>
        </w:r>
        <w:r w:rsidRPr="0068389E">
          <w:rPr>
            <w:rFonts w:ascii="Arial" w:hAnsi="Arial" w:cs="Arial"/>
            <w:color w:val="0000FF"/>
            <w:u w:val="single" w:color="0000FF"/>
          </w:rPr>
          <w:t>microaggressions-</w:t>
        </w:r>
        <w:proofErr w:type="spellStart"/>
        <w:r w:rsidRPr="0068389E">
          <w:rPr>
            <w:rFonts w:ascii="Arial" w:hAnsi="Arial" w:cs="Arial"/>
            <w:color w:val="0000FF"/>
            <w:u w:val="single" w:color="0000FF"/>
          </w:rPr>
          <w:t>inthe</w:t>
        </w:r>
        <w:proofErr w:type="spellEnd"/>
        <w:r w:rsidRPr="0068389E">
          <w:rPr>
            <w:rFonts w:ascii="Arial" w:hAnsi="Arial" w:cs="Arial"/>
            <w:color w:val="0000FF"/>
            <w:u w:val="single" w:color="0000FF"/>
          </w:rPr>
          <w:t>-classroom/</w:t>
        </w:r>
      </w:hyperlink>
      <w:r w:rsidRPr="0068389E">
        <w:rPr>
          <w:rFonts w:ascii="Arial" w:hAnsi="Arial" w:cs="Arial"/>
        </w:rPr>
        <w:t>.</w:t>
      </w:r>
    </w:p>
    <w:p w14:paraId="28F5DA6C" w14:textId="77777777" w:rsidR="008C439C" w:rsidRPr="0068389E" w:rsidRDefault="008C439C">
      <w:pPr>
        <w:pStyle w:val="BodyText"/>
        <w:spacing w:before="5"/>
        <w:rPr>
          <w:rFonts w:ascii="Arial" w:hAnsi="Arial" w:cs="Arial"/>
        </w:rPr>
      </w:pPr>
    </w:p>
    <w:p w14:paraId="28F5DA6D" w14:textId="77777777" w:rsidR="008C439C" w:rsidRPr="0068389E" w:rsidRDefault="00000000">
      <w:pPr>
        <w:pStyle w:val="BodyText"/>
        <w:spacing w:before="52" w:line="237" w:lineRule="auto"/>
        <w:ind w:left="100" w:right="97"/>
        <w:rPr>
          <w:rFonts w:ascii="Arial" w:hAnsi="Arial" w:cs="Arial"/>
        </w:rPr>
      </w:pPr>
      <w:r w:rsidRPr="0068389E">
        <w:rPr>
          <w:rFonts w:ascii="Arial" w:hAnsi="Arial" w:cs="Arial"/>
        </w:rPr>
        <w:t xml:space="preserve">Di Gennaro, Kristen, and Meaghan Brewer. (2018). ‘Microaggressions as Speech Acts: Using Pragmatics to Define and Develop a Research Agenda for Microaggressions’. </w:t>
      </w:r>
      <w:r w:rsidRPr="0068389E">
        <w:rPr>
          <w:rFonts w:ascii="Arial" w:hAnsi="Arial" w:cs="Arial"/>
          <w:i/>
        </w:rPr>
        <w:t xml:space="preserve">Applied Linguistics Review </w:t>
      </w:r>
      <w:r w:rsidRPr="0068389E">
        <w:rPr>
          <w:rFonts w:ascii="Arial" w:hAnsi="Arial" w:cs="Arial"/>
        </w:rPr>
        <w:t>10(4), 725–44.</w:t>
      </w:r>
    </w:p>
    <w:p w14:paraId="28F5DA6E" w14:textId="77777777" w:rsidR="008C439C" w:rsidRPr="0068389E" w:rsidRDefault="008C439C">
      <w:pPr>
        <w:pStyle w:val="BodyText"/>
        <w:spacing w:before="10"/>
        <w:rPr>
          <w:rFonts w:ascii="Arial" w:hAnsi="Arial" w:cs="Arial"/>
        </w:rPr>
      </w:pPr>
    </w:p>
    <w:p w14:paraId="28F5DA6F" w14:textId="77777777" w:rsidR="008C439C" w:rsidRPr="0068389E" w:rsidRDefault="00000000">
      <w:pPr>
        <w:pStyle w:val="BodyText"/>
        <w:spacing w:line="237" w:lineRule="auto"/>
        <w:ind w:left="100"/>
        <w:rPr>
          <w:rFonts w:ascii="Arial" w:hAnsi="Arial" w:cs="Arial"/>
        </w:rPr>
      </w:pPr>
      <w:proofErr w:type="spellStart"/>
      <w:r w:rsidRPr="0068389E">
        <w:rPr>
          <w:rFonts w:ascii="Arial" w:hAnsi="Arial" w:cs="Arial"/>
        </w:rPr>
        <w:t>Saltaga</w:t>
      </w:r>
      <w:proofErr w:type="spellEnd"/>
      <w:r w:rsidRPr="0068389E">
        <w:rPr>
          <w:rFonts w:ascii="Arial" w:hAnsi="Arial" w:cs="Arial"/>
        </w:rPr>
        <w:t>, S., (2017). Students' experiences of othering: Recommendations for inclusive classroom climates. Boise State University Theses and Dissertations. 1276.</w:t>
      </w:r>
    </w:p>
    <w:p w14:paraId="28F5DA70" w14:textId="77777777" w:rsidR="008C439C" w:rsidRPr="0068389E" w:rsidRDefault="00000000">
      <w:pPr>
        <w:pStyle w:val="BodyText"/>
        <w:spacing w:line="291" w:lineRule="exact"/>
        <w:ind w:left="100"/>
        <w:rPr>
          <w:rFonts w:ascii="Arial" w:hAnsi="Arial" w:cs="Arial"/>
        </w:rPr>
      </w:pPr>
      <w:hyperlink r:id="rId9">
        <w:r w:rsidRPr="0068389E">
          <w:rPr>
            <w:rFonts w:ascii="Arial" w:hAnsi="Arial" w:cs="Arial"/>
            <w:color w:val="0000FF"/>
            <w:spacing w:val="-60"/>
            <w:u w:val="single" w:color="0000FF"/>
          </w:rPr>
          <w:t xml:space="preserve"> </w:t>
        </w:r>
        <w:r w:rsidRPr="0068389E">
          <w:rPr>
            <w:rFonts w:ascii="Arial" w:hAnsi="Arial" w:cs="Arial"/>
            <w:color w:val="0000FF"/>
            <w:u w:val="single" w:color="0000FF"/>
          </w:rPr>
          <w:t>https://doi.org/10.18122/B2570K</w:t>
        </w:r>
      </w:hyperlink>
    </w:p>
    <w:p w14:paraId="28F5DA71" w14:textId="77777777" w:rsidR="008C439C" w:rsidRPr="0068389E" w:rsidRDefault="008C439C">
      <w:pPr>
        <w:pStyle w:val="BodyText"/>
        <w:spacing w:before="5"/>
        <w:rPr>
          <w:rFonts w:ascii="Arial" w:hAnsi="Arial" w:cs="Arial"/>
        </w:rPr>
      </w:pPr>
    </w:p>
    <w:p w14:paraId="28F5DA72" w14:textId="77777777" w:rsidR="008C439C" w:rsidRPr="0068389E" w:rsidRDefault="00000000">
      <w:pPr>
        <w:pStyle w:val="BodyText"/>
        <w:spacing w:before="50" w:line="291" w:lineRule="exact"/>
        <w:ind w:left="100"/>
        <w:rPr>
          <w:rFonts w:ascii="Arial" w:hAnsi="Arial" w:cs="Arial"/>
        </w:rPr>
      </w:pPr>
      <w:r w:rsidRPr="0068389E">
        <w:rPr>
          <w:rFonts w:ascii="Arial" w:hAnsi="Arial" w:cs="Arial"/>
        </w:rPr>
        <w:t xml:space="preserve">Souza, T., </w:t>
      </w:r>
      <w:proofErr w:type="spellStart"/>
      <w:r w:rsidRPr="0068389E">
        <w:rPr>
          <w:rFonts w:ascii="Arial" w:hAnsi="Arial" w:cs="Arial"/>
        </w:rPr>
        <w:t>Vizenor</w:t>
      </w:r>
      <w:proofErr w:type="spellEnd"/>
      <w:r w:rsidRPr="0068389E">
        <w:rPr>
          <w:rFonts w:ascii="Arial" w:hAnsi="Arial" w:cs="Arial"/>
        </w:rPr>
        <w:t xml:space="preserve">, N., </w:t>
      </w:r>
      <w:proofErr w:type="spellStart"/>
      <w:r w:rsidRPr="0068389E">
        <w:rPr>
          <w:rFonts w:ascii="Arial" w:hAnsi="Arial" w:cs="Arial"/>
        </w:rPr>
        <w:t>Sherlip</w:t>
      </w:r>
      <w:proofErr w:type="spellEnd"/>
      <w:r w:rsidRPr="0068389E">
        <w:rPr>
          <w:rFonts w:ascii="Arial" w:hAnsi="Arial" w:cs="Arial"/>
        </w:rPr>
        <w:t xml:space="preserve">, D., &amp; </w:t>
      </w:r>
      <w:proofErr w:type="spellStart"/>
      <w:r w:rsidRPr="0068389E">
        <w:rPr>
          <w:rFonts w:ascii="Arial" w:hAnsi="Arial" w:cs="Arial"/>
        </w:rPr>
        <w:t>Raser</w:t>
      </w:r>
      <w:proofErr w:type="spellEnd"/>
      <w:r w:rsidRPr="0068389E">
        <w:rPr>
          <w:rFonts w:ascii="Arial" w:hAnsi="Arial" w:cs="Arial"/>
        </w:rPr>
        <w:t>, L. (2016). Transforming conflict in the classroom:</w:t>
      </w:r>
    </w:p>
    <w:p w14:paraId="28F5DA73" w14:textId="77777777" w:rsidR="008C439C" w:rsidRPr="0068389E" w:rsidRDefault="00000000">
      <w:pPr>
        <w:pStyle w:val="BodyText"/>
        <w:spacing w:before="1" w:line="237" w:lineRule="auto"/>
        <w:ind w:left="100"/>
        <w:rPr>
          <w:rFonts w:ascii="Arial" w:hAnsi="Arial" w:cs="Arial"/>
        </w:rPr>
      </w:pPr>
      <w:r w:rsidRPr="0068389E">
        <w:rPr>
          <w:rFonts w:ascii="Arial" w:hAnsi="Arial" w:cs="Arial"/>
        </w:rPr>
        <w:t xml:space="preserve">Best practices for facilitating difficult dialogues and creating an inclusive communication climate. In P. M. Kellett &amp; T. G. </w:t>
      </w:r>
      <w:proofErr w:type="spellStart"/>
      <w:r w:rsidRPr="0068389E">
        <w:rPr>
          <w:rFonts w:ascii="Arial" w:hAnsi="Arial" w:cs="Arial"/>
        </w:rPr>
        <w:t>Matyok</w:t>
      </w:r>
      <w:proofErr w:type="spellEnd"/>
      <w:r w:rsidRPr="0068389E">
        <w:rPr>
          <w:rFonts w:ascii="Arial" w:hAnsi="Arial" w:cs="Arial"/>
        </w:rPr>
        <w:t xml:space="preserve"> (Eds.), Transforming conflict through</w:t>
      </w:r>
    </w:p>
    <w:p w14:paraId="28F5DA74" w14:textId="77777777" w:rsidR="008C439C" w:rsidRPr="0068389E" w:rsidRDefault="00000000">
      <w:pPr>
        <w:pStyle w:val="BodyText"/>
        <w:spacing w:line="237" w:lineRule="auto"/>
        <w:ind w:left="100" w:right="273"/>
        <w:rPr>
          <w:rFonts w:ascii="Arial" w:hAnsi="Arial" w:cs="Arial"/>
        </w:rPr>
      </w:pPr>
      <w:r w:rsidRPr="0068389E">
        <w:rPr>
          <w:rFonts w:ascii="Arial" w:hAnsi="Arial" w:cs="Arial"/>
        </w:rPr>
        <w:t>communication: Personal to working relationships. (pp. 373-395). Lanham, MD: Lexington Books.</w:t>
      </w:r>
    </w:p>
    <w:p w14:paraId="28F5DA75" w14:textId="77777777" w:rsidR="008C439C" w:rsidRPr="0068389E" w:rsidRDefault="008C439C">
      <w:pPr>
        <w:pStyle w:val="BodyText"/>
        <w:spacing w:before="5"/>
        <w:rPr>
          <w:rFonts w:ascii="Arial" w:hAnsi="Arial" w:cs="Arial"/>
        </w:rPr>
      </w:pPr>
    </w:p>
    <w:p w14:paraId="28F5DA76" w14:textId="77777777" w:rsidR="008C439C" w:rsidRPr="0068389E" w:rsidRDefault="00000000">
      <w:pPr>
        <w:pStyle w:val="BodyText"/>
        <w:spacing w:line="237" w:lineRule="auto"/>
        <w:ind w:left="100" w:right="808"/>
        <w:jc w:val="both"/>
        <w:rPr>
          <w:rFonts w:ascii="Arial" w:hAnsi="Arial" w:cs="Arial"/>
        </w:rPr>
      </w:pPr>
      <w:r w:rsidRPr="0068389E">
        <w:rPr>
          <w:rFonts w:ascii="Arial" w:hAnsi="Arial" w:cs="Arial"/>
        </w:rPr>
        <w:t>Souza,</w:t>
      </w:r>
      <w:r w:rsidRPr="0068389E">
        <w:rPr>
          <w:rFonts w:ascii="Arial" w:hAnsi="Arial" w:cs="Arial"/>
          <w:spacing w:val="-20"/>
        </w:rPr>
        <w:t xml:space="preserve"> </w:t>
      </w:r>
      <w:r w:rsidRPr="0068389E">
        <w:rPr>
          <w:rFonts w:ascii="Arial" w:hAnsi="Arial" w:cs="Arial"/>
          <w:spacing w:val="-5"/>
        </w:rPr>
        <w:t>T.J.</w:t>
      </w:r>
      <w:r w:rsidRPr="0068389E">
        <w:rPr>
          <w:rFonts w:ascii="Arial" w:hAnsi="Arial" w:cs="Arial"/>
          <w:spacing w:val="-2"/>
        </w:rPr>
        <w:t xml:space="preserve"> </w:t>
      </w:r>
      <w:r w:rsidRPr="0068389E">
        <w:rPr>
          <w:rFonts w:ascii="Arial" w:hAnsi="Arial" w:cs="Arial"/>
        </w:rPr>
        <w:t>(2016).</w:t>
      </w:r>
      <w:r w:rsidRPr="0068389E">
        <w:rPr>
          <w:rFonts w:ascii="Arial" w:hAnsi="Arial" w:cs="Arial"/>
          <w:spacing w:val="-1"/>
        </w:rPr>
        <w:t xml:space="preserve"> </w:t>
      </w:r>
      <w:r w:rsidRPr="0068389E">
        <w:rPr>
          <w:rFonts w:ascii="Arial" w:hAnsi="Arial" w:cs="Arial"/>
        </w:rPr>
        <w:t>Managing</w:t>
      </w:r>
      <w:r w:rsidRPr="0068389E">
        <w:rPr>
          <w:rFonts w:ascii="Arial" w:hAnsi="Arial" w:cs="Arial"/>
          <w:spacing w:val="-5"/>
        </w:rPr>
        <w:t xml:space="preserve"> </w:t>
      </w:r>
      <w:r w:rsidRPr="0068389E">
        <w:rPr>
          <w:rFonts w:ascii="Arial" w:hAnsi="Arial" w:cs="Arial"/>
        </w:rPr>
        <w:t>Hot</w:t>
      </w:r>
      <w:r w:rsidRPr="0068389E">
        <w:rPr>
          <w:rFonts w:ascii="Arial" w:hAnsi="Arial" w:cs="Arial"/>
          <w:spacing w:val="-1"/>
        </w:rPr>
        <w:t xml:space="preserve"> </w:t>
      </w:r>
      <w:r w:rsidRPr="0068389E">
        <w:rPr>
          <w:rFonts w:ascii="Arial" w:hAnsi="Arial" w:cs="Arial"/>
        </w:rPr>
        <w:t>Moments</w:t>
      </w:r>
      <w:r w:rsidRPr="0068389E">
        <w:rPr>
          <w:rFonts w:ascii="Arial" w:hAnsi="Arial" w:cs="Arial"/>
          <w:spacing w:val="-5"/>
        </w:rPr>
        <w:t xml:space="preserve"> </w:t>
      </w:r>
      <w:r w:rsidRPr="0068389E">
        <w:rPr>
          <w:rFonts w:ascii="Arial" w:hAnsi="Arial" w:cs="Arial"/>
        </w:rPr>
        <w:t>in</w:t>
      </w:r>
      <w:r w:rsidRPr="0068389E">
        <w:rPr>
          <w:rFonts w:ascii="Arial" w:hAnsi="Arial" w:cs="Arial"/>
          <w:spacing w:val="-5"/>
        </w:rPr>
        <w:t xml:space="preserve"> </w:t>
      </w:r>
      <w:r w:rsidRPr="0068389E">
        <w:rPr>
          <w:rFonts w:ascii="Arial" w:hAnsi="Arial" w:cs="Arial"/>
        </w:rPr>
        <w:t>the</w:t>
      </w:r>
      <w:r w:rsidRPr="0068389E">
        <w:rPr>
          <w:rFonts w:ascii="Arial" w:hAnsi="Arial" w:cs="Arial"/>
          <w:spacing w:val="-12"/>
        </w:rPr>
        <w:t xml:space="preserve"> </w:t>
      </w:r>
      <w:r w:rsidRPr="0068389E">
        <w:rPr>
          <w:rFonts w:ascii="Arial" w:hAnsi="Arial" w:cs="Arial"/>
        </w:rPr>
        <w:t>Classroom:</w:t>
      </w:r>
      <w:r w:rsidRPr="0068389E">
        <w:rPr>
          <w:rFonts w:ascii="Arial" w:hAnsi="Arial" w:cs="Arial"/>
          <w:spacing w:val="-10"/>
        </w:rPr>
        <w:t xml:space="preserve"> </w:t>
      </w:r>
      <w:r w:rsidRPr="0068389E">
        <w:rPr>
          <w:rFonts w:ascii="Arial" w:hAnsi="Arial" w:cs="Arial"/>
        </w:rPr>
        <w:t>Concrete</w:t>
      </w:r>
      <w:r w:rsidRPr="0068389E">
        <w:rPr>
          <w:rFonts w:ascii="Arial" w:hAnsi="Arial" w:cs="Arial"/>
          <w:spacing w:val="-12"/>
        </w:rPr>
        <w:t xml:space="preserve"> </w:t>
      </w:r>
      <w:r w:rsidRPr="0068389E">
        <w:rPr>
          <w:rFonts w:ascii="Arial" w:hAnsi="Arial" w:cs="Arial"/>
        </w:rPr>
        <w:t>Strategies</w:t>
      </w:r>
      <w:r w:rsidRPr="0068389E">
        <w:rPr>
          <w:rFonts w:ascii="Arial" w:hAnsi="Arial" w:cs="Arial"/>
          <w:spacing w:val="-5"/>
        </w:rPr>
        <w:t xml:space="preserve"> </w:t>
      </w:r>
      <w:r w:rsidRPr="0068389E">
        <w:rPr>
          <w:rFonts w:ascii="Arial" w:hAnsi="Arial" w:cs="Arial"/>
        </w:rPr>
        <w:t>for Cooling</w:t>
      </w:r>
      <w:r w:rsidRPr="0068389E">
        <w:rPr>
          <w:rFonts w:ascii="Arial" w:hAnsi="Arial" w:cs="Arial"/>
          <w:spacing w:val="-3"/>
        </w:rPr>
        <w:t xml:space="preserve"> </w:t>
      </w:r>
      <w:r w:rsidRPr="0068389E">
        <w:rPr>
          <w:rFonts w:ascii="Arial" w:hAnsi="Arial" w:cs="Arial"/>
        </w:rPr>
        <w:t>Down</w:t>
      </w:r>
      <w:r w:rsidRPr="0068389E">
        <w:rPr>
          <w:rFonts w:ascii="Arial" w:hAnsi="Arial" w:cs="Arial"/>
          <w:spacing w:val="-22"/>
        </w:rPr>
        <w:t xml:space="preserve"> </w:t>
      </w:r>
      <w:r w:rsidRPr="0068389E">
        <w:rPr>
          <w:rFonts w:ascii="Arial" w:hAnsi="Arial" w:cs="Arial"/>
          <w:spacing w:val="-3"/>
        </w:rPr>
        <w:t>Tension.</w:t>
      </w:r>
      <w:r w:rsidRPr="0068389E">
        <w:rPr>
          <w:rFonts w:ascii="Arial" w:hAnsi="Arial" w:cs="Arial"/>
          <w:spacing w:val="1"/>
        </w:rPr>
        <w:t xml:space="preserve"> </w:t>
      </w:r>
      <w:r w:rsidRPr="0068389E">
        <w:rPr>
          <w:rFonts w:ascii="Arial" w:hAnsi="Arial" w:cs="Arial"/>
        </w:rPr>
        <w:t>In</w:t>
      </w:r>
      <w:r w:rsidRPr="0068389E">
        <w:rPr>
          <w:rFonts w:ascii="Arial" w:hAnsi="Arial" w:cs="Arial"/>
          <w:spacing w:val="-2"/>
        </w:rPr>
        <w:t xml:space="preserve"> </w:t>
      </w:r>
      <w:r w:rsidRPr="0068389E">
        <w:rPr>
          <w:rFonts w:ascii="Arial" w:hAnsi="Arial" w:cs="Arial"/>
        </w:rPr>
        <w:t>Faculty</w:t>
      </w:r>
      <w:r w:rsidRPr="0068389E">
        <w:rPr>
          <w:rFonts w:ascii="Arial" w:hAnsi="Arial" w:cs="Arial"/>
          <w:spacing w:val="-1"/>
        </w:rPr>
        <w:t xml:space="preserve"> </w:t>
      </w:r>
      <w:r w:rsidRPr="0068389E">
        <w:rPr>
          <w:rFonts w:ascii="Arial" w:hAnsi="Arial" w:cs="Arial"/>
        </w:rPr>
        <w:t>Focus</w:t>
      </w:r>
      <w:r w:rsidRPr="0068389E">
        <w:rPr>
          <w:rFonts w:ascii="Arial" w:hAnsi="Arial" w:cs="Arial"/>
          <w:spacing w:val="-12"/>
        </w:rPr>
        <w:t xml:space="preserve"> </w:t>
      </w:r>
      <w:r w:rsidRPr="0068389E">
        <w:rPr>
          <w:rFonts w:ascii="Arial" w:hAnsi="Arial" w:cs="Arial"/>
        </w:rPr>
        <w:t>Special</w:t>
      </w:r>
      <w:r w:rsidRPr="0068389E">
        <w:rPr>
          <w:rFonts w:ascii="Arial" w:hAnsi="Arial" w:cs="Arial"/>
          <w:spacing w:val="-1"/>
        </w:rPr>
        <w:t xml:space="preserve"> </w:t>
      </w:r>
      <w:r w:rsidRPr="0068389E">
        <w:rPr>
          <w:rFonts w:ascii="Arial" w:hAnsi="Arial" w:cs="Arial"/>
        </w:rPr>
        <w:t>Report:</w:t>
      </w:r>
      <w:r w:rsidRPr="0068389E">
        <w:rPr>
          <w:rFonts w:ascii="Arial" w:hAnsi="Arial" w:cs="Arial"/>
          <w:spacing w:val="1"/>
        </w:rPr>
        <w:t xml:space="preserve"> </w:t>
      </w:r>
      <w:r w:rsidRPr="0068389E">
        <w:rPr>
          <w:rFonts w:ascii="Arial" w:hAnsi="Arial" w:cs="Arial"/>
        </w:rPr>
        <w:t>Diversity</w:t>
      </w:r>
      <w:r w:rsidRPr="0068389E">
        <w:rPr>
          <w:rFonts w:ascii="Arial" w:hAnsi="Arial" w:cs="Arial"/>
          <w:spacing w:val="-5"/>
        </w:rPr>
        <w:t xml:space="preserve"> </w:t>
      </w:r>
      <w:r w:rsidRPr="0068389E">
        <w:rPr>
          <w:rFonts w:ascii="Arial" w:hAnsi="Arial" w:cs="Arial"/>
        </w:rPr>
        <w:t>and Inclusion</w:t>
      </w:r>
      <w:r w:rsidRPr="0068389E">
        <w:rPr>
          <w:rFonts w:ascii="Arial" w:hAnsi="Arial" w:cs="Arial"/>
          <w:spacing w:val="-2"/>
        </w:rPr>
        <w:t xml:space="preserve"> </w:t>
      </w:r>
      <w:r w:rsidRPr="0068389E">
        <w:rPr>
          <w:rFonts w:ascii="Arial" w:hAnsi="Arial" w:cs="Arial"/>
        </w:rPr>
        <w:t>in</w:t>
      </w:r>
      <w:r w:rsidRPr="0068389E">
        <w:rPr>
          <w:rFonts w:ascii="Arial" w:hAnsi="Arial" w:cs="Arial"/>
          <w:spacing w:val="-3"/>
        </w:rPr>
        <w:t xml:space="preserve"> </w:t>
      </w:r>
      <w:r w:rsidRPr="0068389E">
        <w:rPr>
          <w:rFonts w:ascii="Arial" w:hAnsi="Arial" w:cs="Arial"/>
        </w:rPr>
        <w:t>the College Classroom. Magna</w:t>
      </w:r>
      <w:r w:rsidRPr="0068389E">
        <w:rPr>
          <w:rFonts w:ascii="Arial" w:hAnsi="Arial" w:cs="Arial"/>
          <w:spacing w:val="-3"/>
        </w:rPr>
        <w:t xml:space="preserve"> </w:t>
      </w:r>
      <w:r w:rsidRPr="0068389E">
        <w:rPr>
          <w:rFonts w:ascii="Arial" w:hAnsi="Arial" w:cs="Arial"/>
        </w:rPr>
        <w:t>Publication.</w:t>
      </w:r>
    </w:p>
    <w:p w14:paraId="28F5DA77" w14:textId="77777777" w:rsidR="008C439C" w:rsidRPr="0068389E" w:rsidRDefault="008C439C">
      <w:pPr>
        <w:pStyle w:val="BodyText"/>
        <w:spacing w:before="9"/>
        <w:rPr>
          <w:rFonts w:ascii="Arial" w:hAnsi="Arial" w:cs="Arial"/>
        </w:rPr>
      </w:pPr>
    </w:p>
    <w:p w14:paraId="28F5DA78" w14:textId="77777777" w:rsidR="008C439C" w:rsidRPr="0068389E" w:rsidRDefault="00000000">
      <w:pPr>
        <w:pStyle w:val="BodyText"/>
        <w:spacing w:line="237" w:lineRule="auto"/>
        <w:ind w:left="100" w:right="520"/>
        <w:rPr>
          <w:rFonts w:ascii="Arial" w:hAnsi="Arial" w:cs="Arial"/>
        </w:rPr>
      </w:pPr>
      <w:r w:rsidRPr="0068389E">
        <w:rPr>
          <w:rFonts w:ascii="Arial" w:hAnsi="Arial" w:cs="Arial"/>
        </w:rPr>
        <w:t>Steele, Claude (2010). Whistling Vivaldi: how stereotypes affect us and what we can do. New York: Norton.</w:t>
      </w:r>
    </w:p>
    <w:p w14:paraId="28F5DA79" w14:textId="77777777" w:rsidR="008C439C" w:rsidRPr="0068389E" w:rsidRDefault="008C439C">
      <w:pPr>
        <w:spacing w:line="237" w:lineRule="auto"/>
        <w:rPr>
          <w:rFonts w:ascii="Arial" w:hAnsi="Arial" w:cs="Arial"/>
          <w:sz w:val="24"/>
          <w:szCs w:val="24"/>
        </w:rPr>
        <w:sectPr w:rsidR="008C439C" w:rsidRPr="0068389E">
          <w:pgSz w:w="11910" w:h="16840"/>
          <w:pgMar w:top="1420" w:right="1340" w:bottom="280" w:left="1340" w:header="720" w:footer="720" w:gutter="0"/>
          <w:cols w:space="720"/>
        </w:sectPr>
      </w:pPr>
    </w:p>
    <w:p w14:paraId="28F5DA7A" w14:textId="77777777" w:rsidR="008C439C" w:rsidRPr="0068389E" w:rsidRDefault="00000000">
      <w:pPr>
        <w:pStyle w:val="BodyText"/>
        <w:spacing w:before="22" w:line="291" w:lineRule="exact"/>
        <w:ind w:left="100"/>
        <w:rPr>
          <w:rFonts w:ascii="Arial" w:hAnsi="Arial" w:cs="Arial"/>
        </w:rPr>
      </w:pPr>
      <w:r w:rsidRPr="0068389E">
        <w:rPr>
          <w:rFonts w:ascii="Arial" w:hAnsi="Arial" w:cs="Arial"/>
        </w:rPr>
        <w:lastRenderedPageBreak/>
        <w:t xml:space="preserve">Sue D. W., </w:t>
      </w:r>
      <w:proofErr w:type="spellStart"/>
      <w:r w:rsidRPr="0068389E">
        <w:rPr>
          <w:rFonts w:ascii="Arial" w:hAnsi="Arial" w:cs="Arial"/>
        </w:rPr>
        <w:t>Capodilupo</w:t>
      </w:r>
      <w:proofErr w:type="spellEnd"/>
      <w:r w:rsidRPr="0068389E">
        <w:rPr>
          <w:rFonts w:ascii="Arial" w:hAnsi="Arial" w:cs="Arial"/>
        </w:rPr>
        <w:t xml:space="preserve"> C. M., Torino G. C., </w:t>
      </w:r>
      <w:proofErr w:type="spellStart"/>
      <w:r w:rsidRPr="0068389E">
        <w:rPr>
          <w:rFonts w:ascii="Arial" w:hAnsi="Arial" w:cs="Arial"/>
        </w:rPr>
        <w:t>Bucceri</w:t>
      </w:r>
      <w:proofErr w:type="spellEnd"/>
      <w:r w:rsidRPr="0068389E">
        <w:rPr>
          <w:rFonts w:ascii="Arial" w:hAnsi="Arial" w:cs="Arial"/>
        </w:rPr>
        <w:t xml:space="preserve"> J. M., Holder A. M., Nadal K. L., </w:t>
      </w:r>
      <w:proofErr w:type="spellStart"/>
      <w:r w:rsidRPr="0068389E">
        <w:rPr>
          <w:rFonts w:ascii="Arial" w:hAnsi="Arial" w:cs="Arial"/>
        </w:rPr>
        <w:t>Esquilin</w:t>
      </w:r>
      <w:proofErr w:type="spellEnd"/>
    </w:p>
    <w:p w14:paraId="28F5DA7B" w14:textId="77777777" w:rsidR="008C439C" w:rsidRPr="0068389E" w:rsidRDefault="00000000">
      <w:pPr>
        <w:pStyle w:val="BodyText"/>
        <w:spacing w:line="290" w:lineRule="exact"/>
        <w:ind w:left="100"/>
        <w:rPr>
          <w:rFonts w:ascii="Arial" w:hAnsi="Arial" w:cs="Arial"/>
        </w:rPr>
      </w:pPr>
      <w:r w:rsidRPr="0068389E">
        <w:rPr>
          <w:rFonts w:ascii="Arial" w:hAnsi="Arial" w:cs="Arial"/>
        </w:rPr>
        <w:t>M. (2007). Racial microaggressions in everyday life: Implications for clinical practice.</w:t>
      </w:r>
    </w:p>
    <w:p w14:paraId="28F5DA7C" w14:textId="77777777" w:rsidR="008C439C" w:rsidRPr="0068389E" w:rsidRDefault="00000000">
      <w:pPr>
        <w:spacing w:line="291" w:lineRule="exact"/>
        <w:ind w:left="100"/>
        <w:rPr>
          <w:rFonts w:ascii="Arial" w:hAnsi="Arial" w:cs="Arial"/>
          <w:sz w:val="24"/>
          <w:szCs w:val="24"/>
        </w:rPr>
      </w:pPr>
      <w:r w:rsidRPr="0068389E">
        <w:rPr>
          <w:rFonts w:ascii="Arial" w:hAnsi="Arial" w:cs="Arial"/>
          <w:i/>
          <w:sz w:val="24"/>
          <w:szCs w:val="24"/>
        </w:rPr>
        <w:t>American Psychologist</w:t>
      </w:r>
      <w:r w:rsidRPr="0068389E">
        <w:rPr>
          <w:rFonts w:ascii="Arial" w:hAnsi="Arial" w:cs="Arial"/>
          <w:sz w:val="24"/>
          <w:szCs w:val="24"/>
        </w:rPr>
        <w:t>, 62(4), 271–286.</w:t>
      </w:r>
      <w:hyperlink r:id="rId10">
        <w:r w:rsidRPr="0068389E">
          <w:rPr>
            <w:rFonts w:ascii="Arial" w:hAnsi="Arial" w:cs="Arial"/>
            <w:color w:val="0000FF"/>
            <w:sz w:val="24"/>
            <w:szCs w:val="24"/>
            <w:u w:val="single" w:color="0000FF"/>
          </w:rPr>
          <w:t xml:space="preserve"> https://doi.org/10.1037/0003-066X.62.4.271</w:t>
        </w:r>
      </w:hyperlink>
    </w:p>
    <w:p w14:paraId="28F5DA7D" w14:textId="77777777" w:rsidR="008C439C" w:rsidRPr="0068389E" w:rsidRDefault="008C439C">
      <w:pPr>
        <w:pStyle w:val="BodyText"/>
        <w:spacing w:before="5"/>
        <w:rPr>
          <w:rFonts w:ascii="Arial" w:hAnsi="Arial" w:cs="Arial"/>
        </w:rPr>
      </w:pPr>
    </w:p>
    <w:p w14:paraId="28F5DA7E" w14:textId="77777777" w:rsidR="008C439C" w:rsidRPr="0068389E" w:rsidRDefault="00000000">
      <w:pPr>
        <w:pStyle w:val="BodyText"/>
        <w:spacing w:before="53" w:line="237" w:lineRule="auto"/>
        <w:ind w:left="100"/>
        <w:rPr>
          <w:rFonts w:ascii="Arial" w:hAnsi="Arial" w:cs="Arial"/>
        </w:rPr>
      </w:pPr>
      <w:r w:rsidRPr="0068389E">
        <w:rPr>
          <w:rFonts w:ascii="Arial" w:hAnsi="Arial" w:cs="Arial"/>
        </w:rPr>
        <w:t>Vasquez, M. (2020, February 9). When the culture war comes to class. Chronicle of Higher Education. Retrieved from</w:t>
      </w:r>
      <w:hyperlink r:id="rId11">
        <w:r w:rsidRPr="0068389E">
          <w:rPr>
            <w:rFonts w:ascii="Arial" w:hAnsi="Arial" w:cs="Arial"/>
            <w:color w:val="0000FF"/>
            <w:u w:val="single" w:color="0000FF"/>
          </w:rPr>
          <w:t xml:space="preserve"> https://www.chronicle.com/article/When-the-Culture-War-</w:t>
        </w:r>
      </w:hyperlink>
    </w:p>
    <w:p w14:paraId="28F5DA7F" w14:textId="77777777" w:rsidR="008C439C" w:rsidRPr="0068389E" w:rsidRDefault="00000000">
      <w:pPr>
        <w:pStyle w:val="BodyText"/>
        <w:spacing w:line="291" w:lineRule="exact"/>
        <w:ind w:left="100"/>
        <w:rPr>
          <w:rFonts w:ascii="Arial" w:hAnsi="Arial" w:cs="Arial"/>
        </w:rPr>
      </w:pPr>
      <w:hyperlink r:id="rId12">
        <w:r w:rsidRPr="0068389E">
          <w:rPr>
            <w:rFonts w:ascii="Arial" w:hAnsi="Arial" w:cs="Arial"/>
            <w:color w:val="0000FF"/>
            <w:spacing w:val="-60"/>
            <w:u w:val="single" w:color="0000FF"/>
          </w:rPr>
          <w:t xml:space="preserve"> </w:t>
        </w:r>
        <w:r w:rsidRPr="0068389E">
          <w:rPr>
            <w:rFonts w:ascii="Arial" w:hAnsi="Arial" w:cs="Arial"/>
            <w:color w:val="0000FF"/>
            <w:u w:val="single" w:color="0000FF"/>
          </w:rPr>
          <w:t>Comes-to/248016</w:t>
        </w:r>
      </w:hyperlink>
    </w:p>
    <w:p w14:paraId="28F5DA80" w14:textId="77777777" w:rsidR="008C439C" w:rsidRPr="0068389E" w:rsidRDefault="008C439C">
      <w:pPr>
        <w:pStyle w:val="BodyText"/>
        <w:spacing w:before="5"/>
        <w:rPr>
          <w:rFonts w:ascii="Arial" w:hAnsi="Arial" w:cs="Arial"/>
        </w:rPr>
      </w:pPr>
    </w:p>
    <w:p w14:paraId="28F5DA81" w14:textId="77777777" w:rsidR="008C439C" w:rsidRPr="0068389E" w:rsidRDefault="00000000">
      <w:pPr>
        <w:pStyle w:val="BodyText"/>
        <w:spacing w:before="50" w:line="292" w:lineRule="exact"/>
        <w:ind w:left="100"/>
        <w:rPr>
          <w:rFonts w:ascii="Arial" w:hAnsi="Arial" w:cs="Arial"/>
        </w:rPr>
      </w:pPr>
      <w:r w:rsidRPr="0068389E">
        <w:rPr>
          <w:rFonts w:ascii="Arial" w:hAnsi="Arial" w:cs="Arial"/>
        </w:rPr>
        <w:t xml:space="preserve">Williams, </w:t>
      </w:r>
      <w:proofErr w:type="spellStart"/>
      <w:r w:rsidRPr="0068389E">
        <w:rPr>
          <w:rFonts w:ascii="Arial" w:hAnsi="Arial" w:cs="Arial"/>
        </w:rPr>
        <w:t>Monnica</w:t>
      </w:r>
      <w:proofErr w:type="spellEnd"/>
      <w:r w:rsidRPr="0068389E">
        <w:rPr>
          <w:rFonts w:ascii="Arial" w:hAnsi="Arial" w:cs="Arial"/>
        </w:rPr>
        <w:t xml:space="preserve"> T. 2020. ‘Microaggressions: Clarification, Evidence, and Impact’.</w:t>
      </w:r>
    </w:p>
    <w:p w14:paraId="28F5DA82" w14:textId="77777777" w:rsidR="008C439C" w:rsidRPr="0068389E" w:rsidRDefault="00000000">
      <w:pPr>
        <w:spacing w:line="292" w:lineRule="exact"/>
        <w:ind w:left="100"/>
        <w:rPr>
          <w:rFonts w:ascii="Arial" w:hAnsi="Arial" w:cs="Arial"/>
          <w:sz w:val="24"/>
          <w:szCs w:val="24"/>
        </w:rPr>
      </w:pPr>
      <w:r w:rsidRPr="0068389E">
        <w:rPr>
          <w:rFonts w:ascii="Arial" w:hAnsi="Arial" w:cs="Arial"/>
          <w:i/>
          <w:sz w:val="24"/>
          <w:szCs w:val="24"/>
        </w:rPr>
        <w:t xml:space="preserve">Perspectives on Psychological Science </w:t>
      </w:r>
      <w:r w:rsidRPr="0068389E">
        <w:rPr>
          <w:rFonts w:ascii="Arial" w:hAnsi="Arial" w:cs="Arial"/>
          <w:sz w:val="24"/>
          <w:szCs w:val="24"/>
        </w:rPr>
        <w:t>15(1): 3–26.</w:t>
      </w:r>
    </w:p>
    <w:sectPr w:rsidR="008C439C" w:rsidRPr="0068389E">
      <w:pgSz w:w="11910" w:h="16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6A4"/>
    <w:multiLevelType w:val="hybridMultilevel"/>
    <w:tmpl w:val="11F664DA"/>
    <w:lvl w:ilvl="0" w:tplc="6AC8DCD2">
      <w:numFmt w:val="bullet"/>
      <w:lvlText w:val=""/>
      <w:lvlJc w:val="left"/>
      <w:pPr>
        <w:ind w:left="821" w:hanging="360"/>
      </w:pPr>
      <w:rPr>
        <w:rFonts w:hint="default"/>
        <w:w w:val="100"/>
        <w:lang w:val="en-US" w:eastAsia="en-US" w:bidi="en-US"/>
      </w:rPr>
    </w:lvl>
    <w:lvl w:ilvl="1" w:tplc="1D640292">
      <w:numFmt w:val="bullet"/>
      <w:lvlText w:val="•"/>
      <w:lvlJc w:val="left"/>
      <w:pPr>
        <w:ind w:left="1660" w:hanging="360"/>
      </w:pPr>
      <w:rPr>
        <w:rFonts w:hint="default"/>
        <w:lang w:val="en-US" w:eastAsia="en-US" w:bidi="en-US"/>
      </w:rPr>
    </w:lvl>
    <w:lvl w:ilvl="2" w:tplc="F948D8B6">
      <w:numFmt w:val="bullet"/>
      <w:lvlText w:val="•"/>
      <w:lvlJc w:val="left"/>
      <w:pPr>
        <w:ind w:left="2501" w:hanging="360"/>
      </w:pPr>
      <w:rPr>
        <w:rFonts w:hint="default"/>
        <w:lang w:val="en-US" w:eastAsia="en-US" w:bidi="en-US"/>
      </w:rPr>
    </w:lvl>
    <w:lvl w:ilvl="3" w:tplc="5AC22ED6">
      <w:numFmt w:val="bullet"/>
      <w:lvlText w:val="•"/>
      <w:lvlJc w:val="left"/>
      <w:pPr>
        <w:ind w:left="3341" w:hanging="360"/>
      </w:pPr>
      <w:rPr>
        <w:rFonts w:hint="default"/>
        <w:lang w:val="en-US" w:eastAsia="en-US" w:bidi="en-US"/>
      </w:rPr>
    </w:lvl>
    <w:lvl w:ilvl="4" w:tplc="10F296C2">
      <w:numFmt w:val="bullet"/>
      <w:lvlText w:val="•"/>
      <w:lvlJc w:val="left"/>
      <w:pPr>
        <w:ind w:left="4182" w:hanging="360"/>
      </w:pPr>
      <w:rPr>
        <w:rFonts w:hint="default"/>
        <w:lang w:val="en-US" w:eastAsia="en-US" w:bidi="en-US"/>
      </w:rPr>
    </w:lvl>
    <w:lvl w:ilvl="5" w:tplc="360A72B0">
      <w:numFmt w:val="bullet"/>
      <w:lvlText w:val="•"/>
      <w:lvlJc w:val="left"/>
      <w:pPr>
        <w:ind w:left="5022" w:hanging="360"/>
      </w:pPr>
      <w:rPr>
        <w:rFonts w:hint="default"/>
        <w:lang w:val="en-US" w:eastAsia="en-US" w:bidi="en-US"/>
      </w:rPr>
    </w:lvl>
    <w:lvl w:ilvl="6" w:tplc="27A680F4">
      <w:numFmt w:val="bullet"/>
      <w:lvlText w:val="•"/>
      <w:lvlJc w:val="left"/>
      <w:pPr>
        <w:ind w:left="5863" w:hanging="360"/>
      </w:pPr>
      <w:rPr>
        <w:rFonts w:hint="default"/>
        <w:lang w:val="en-US" w:eastAsia="en-US" w:bidi="en-US"/>
      </w:rPr>
    </w:lvl>
    <w:lvl w:ilvl="7" w:tplc="6E064A88">
      <w:numFmt w:val="bullet"/>
      <w:lvlText w:val="•"/>
      <w:lvlJc w:val="left"/>
      <w:pPr>
        <w:ind w:left="6703" w:hanging="360"/>
      </w:pPr>
      <w:rPr>
        <w:rFonts w:hint="default"/>
        <w:lang w:val="en-US" w:eastAsia="en-US" w:bidi="en-US"/>
      </w:rPr>
    </w:lvl>
    <w:lvl w:ilvl="8" w:tplc="BFEE85B8">
      <w:numFmt w:val="bullet"/>
      <w:lvlText w:val="•"/>
      <w:lvlJc w:val="left"/>
      <w:pPr>
        <w:ind w:left="7544" w:hanging="360"/>
      </w:pPr>
      <w:rPr>
        <w:rFonts w:hint="default"/>
        <w:lang w:val="en-US" w:eastAsia="en-US" w:bidi="en-US"/>
      </w:rPr>
    </w:lvl>
  </w:abstractNum>
  <w:abstractNum w:abstractNumId="1" w15:restartNumberingAfterBreak="0">
    <w:nsid w:val="14AF2CEB"/>
    <w:multiLevelType w:val="hybridMultilevel"/>
    <w:tmpl w:val="E0AC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15DD9"/>
    <w:multiLevelType w:val="hybridMultilevel"/>
    <w:tmpl w:val="37786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43C82"/>
    <w:multiLevelType w:val="hybridMultilevel"/>
    <w:tmpl w:val="325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A2CFC"/>
    <w:multiLevelType w:val="hybridMultilevel"/>
    <w:tmpl w:val="153039DA"/>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5" w15:restartNumberingAfterBreak="0">
    <w:nsid w:val="7AB5516C"/>
    <w:multiLevelType w:val="hybridMultilevel"/>
    <w:tmpl w:val="BF908A0A"/>
    <w:lvl w:ilvl="0" w:tplc="1BAE698A">
      <w:start w:val="1"/>
      <w:numFmt w:val="decimal"/>
      <w:lvlText w:val="%1."/>
      <w:lvlJc w:val="left"/>
      <w:pPr>
        <w:ind w:left="1181" w:hanging="360"/>
      </w:pPr>
      <w:rPr>
        <w:rFonts w:ascii="Corbel" w:eastAsia="Corbel" w:hAnsi="Corbel" w:cs="Corbel" w:hint="default"/>
        <w:spacing w:val="-17"/>
        <w:w w:val="98"/>
        <w:sz w:val="24"/>
        <w:szCs w:val="24"/>
        <w:lang w:val="en-US" w:eastAsia="en-US" w:bidi="en-US"/>
      </w:rPr>
    </w:lvl>
    <w:lvl w:ilvl="1" w:tplc="6D4A4AC4">
      <w:numFmt w:val="bullet"/>
      <w:lvlText w:val="•"/>
      <w:lvlJc w:val="left"/>
      <w:pPr>
        <w:ind w:left="1984" w:hanging="360"/>
      </w:pPr>
      <w:rPr>
        <w:rFonts w:hint="default"/>
        <w:lang w:val="en-US" w:eastAsia="en-US" w:bidi="en-US"/>
      </w:rPr>
    </w:lvl>
    <w:lvl w:ilvl="2" w:tplc="B2A84B82">
      <w:numFmt w:val="bullet"/>
      <w:lvlText w:val="•"/>
      <w:lvlJc w:val="left"/>
      <w:pPr>
        <w:ind w:left="2789" w:hanging="360"/>
      </w:pPr>
      <w:rPr>
        <w:rFonts w:hint="default"/>
        <w:lang w:val="en-US" w:eastAsia="en-US" w:bidi="en-US"/>
      </w:rPr>
    </w:lvl>
    <w:lvl w:ilvl="3" w:tplc="2F7C023E">
      <w:numFmt w:val="bullet"/>
      <w:lvlText w:val="•"/>
      <w:lvlJc w:val="left"/>
      <w:pPr>
        <w:ind w:left="3593" w:hanging="360"/>
      </w:pPr>
      <w:rPr>
        <w:rFonts w:hint="default"/>
        <w:lang w:val="en-US" w:eastAsia="en-US" w:bidi="en-US"/>
      </w:rPr>
    </w:lvl>
    <w:lvl w:ilvl="4" w:tplc="69043572">
      <w:numFmt w:val="bullet"/>
      <w:lvlText w:val="•"/>
      <w:lvlJc w:val="left"/>
      <w:pPr>
        <w:ind w:left="4398" w:hanging="360"/>
      </w:pPr>
      <w:rPr>
        <w:rFonts w:hint="default"/>
        <w:lang w:val="en-US" w:eastAsia="en-US" w:bidi="en-US"/>
      </w:rPr>
    </w:lvl>
    <w:lvl w:ilvl="5" w:tplc="C1AA3DA2">
      <w:numFmt w:val="bullet"/>
      <w:lvlText w:val="•"/>
      <w:lvlJc w:val="left"/>
      <w:pPr>
        <w:ind w:left="5202" w:hanging="360"/>
      </w:pPr>
      <w:rPr>
        <w:rFonts w:hint="default"/>
        <w:lang w:val="en-US" w:eastAsia="en-US" w:bidi="en-US"/>
      </w:rPr>
    </w:lvl>
    <w:lvl w:ilvl="6" w:tplc="DB0E59F2">
      <w:numFmt w:val="bullet"/>
      <w:lvlText w:val="•"/>
      <w:lvlJc w:val="left"/>
      <w:pPr>
        <w:ind w:left="6007" w:hanging="360"/>
      </w:pPr>
      <w:rPr>
        <w:rFonts w:hint="default"/>
        <w:lang w:val="en-US" w:eastAsia="en-US" w:bidi="en-US"/>
      </w:rPr>
    </w:lvl>
    <w:lvl w:ilvl="7" w:tplc="FE163FF4">
      <w:numFmt w:val="bullet"/>
      <w:lvlText w:val="•"/>
      <w:lvlJc w:val="left"/>
      <w:pPr>
        <w:ind w:left="6811" w:hanging="360"/>
      </w:pPr>
      <w:rPr>
        <w:rFonts w:hint="default"/>
        <w:lang w:val="en-US" w:eastAsia="en-US" w:bidi="en-US"/>
      </w:rPr>
    </w:lvl>
    <w:lvl w:ilvl="8" w:tplc="E6B43BD6">
      <w:numFmt w:val="bullet"/>
      <w:lvlText w:val="•"/>
      <w:lvlJc w:val="left"/>
      <w:pPr>
        <w:ind w:left="7616" w:hanging="360"/>
      </w:pPr>
      <w:rPr>
        <w:rFonts w:hint="default"/>
        <w:lang w:val="en-US" w:eastAsia="en-US" w:bidi="en-US"/>
      </w:rPr>
    </w:lvl>
  </w:abstractNum>
  <w:abstractNum w:abstractNumId="6" w15:restartNumberingAfterBreak="0">
    <w:nsid w:val="7D0F6AB6"/>
    <w:multiLevelType w:val="hybridMultilevel"/>
    <w:tmpl w:val="452C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119704">
    <w:abstractNumId w:val="5"/>
  </w:num>
  <w:num w:numId="2" w16cid:durableId="249509721">
    <w:abstractNumId w:val="0"/>
  </w:num>
  <w:num w:numId="3" w16cid:durableId="64763276">
    <w:abstractNumId w:val="6"/>
  </w:num>
  <w:num w:numId="4" w16cid:durableId="1703630433">
    <w:abstractNumId w:val="1"/>
  </w:num>
  <w:num w:numId="5" w16cid:durableId="1836606432">
    <w:abstractNumId w:val="4"/>
  </w:num>
  <w:num w:numId="6" w16cid:durableId="967050461">
    <w:abstractNumId w:val="3"/>
  </w:num>
  <w:num w:numId="7" w16cid:durableId="7656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C439C"/>
    <w:rsid w:val="001C6B36"/>
    <w:rsid w:val="003D3A1B"/>
    <w:rsid w:val="005A45D3"/>
    <w:rsid w:val="0068389E"/>
    <w:rsid w:val="008C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D9F1"/>
  <w15:docId w15:val="{03797511-4E51-49D4-9493-2D19291A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bidi="en-US"/>
    </w:rPr>
  </w:style>
  <w:style w:type="paragraph" w:styleId="Heading1">
    <w:name w:val="heading 1"/>
    <w:basedOn w:val="Normal"/>
    <w:uiPriority w:val="9"/>
    <w:qFormat/>
    <w:pPr>
      <w:ind w:left="100"/>
      <w:outlineLvl w:val="0"/>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ultyfocus.com/articles/effective-classroom-management/responding-to-microaggressions-inthe-classro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ultyfocus.com/articles/effective-classroom-management/responding-to-microaggressions-inthe-classroom/" TargetMode="External"/><Relationship Id="rId12" Type="http://schemas.openxmlformats.org/officeDocument/2006/relationships/hyperlink" Target="https://www.chronicle.com/article/When-the-Culture-War-Comes-to/248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ng.washington.edu/inclusive-teaching/addressing-microaggressions-in-the-classroom/" TargetMode="External"/><Relationship Id="rId11" Type="http://schemas.openxmlformats.org/officeDocument/2006/relationships/hyperlink" Target="https://www.chronicle.com/article/When-the-Culture-War-Comes-to/248016" TargetMode="External"/><Relationship Id="rId5" Type="http://schemas.openxmlformats.org/officeDocument/2006/relationships/hyperlink" Target="https://teaching.washington.edu/inclusive-teaching/addressing-microaggressions-in-the-classroom/" TargetMode="External"/><Relationship Id="rId10" Type="http://schemas.openxmlformats.org/officeDocument/2006/relationships/hyperlink" Target="https://doi.org/10.1037/0003-066X.62.4.271" TargetMode="External"/><Relationship Id="rId4" Type="http://schemas.openxmlformats.org/officeDocument/2006/relationships/webSettings" Target="webSettings.xml"/><Relationship Id="rId9" Type="http://schemas.openxmlformats.org/officeDocument/2006/relationships/hyperlink" Target="https://doi.org/10.18122/B2570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2139</Words>
  <Characters>10035</Characters>
  <Application>Microsoft Office Word</Application>
  <DocSecurity>0</DocSecurity>
  <Lines>528</Lines>
  <Paragraphs>196</Paragraphs>
  <ScaleCrop>false</ScaleCrop>
  <Company>Royal Holloway University of London</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Halawi, Ibrahim</dc:creator>
  <cp:lastModifiedBy>McEwan, James</cp:lastModifiedBy>
  <cp:revision>4</cp:revision>
  <dcterms:created xsi:type="dcterms:W3CDTF">2025-04-30T15:16:00Z</dcterms:created>
  <dcterms:modified xsi:type="dcterms:W3CDTF">2025-04-30T15:18:00Z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vt:lpwstr>
  </property>
  <property fmtid="{D5CDD505-2E9C-101B-9397-08002B2CF9AE}" pid="4" name="LastSaved">
    <vt:filetime>2025-04-30T00:00:00Z</vt:filetime>
  </property>
</Properties>
</file>